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18B17">
      <w:pPr>
        <w:shd w:val="clear"/>
        <w:spacing w:line="240" w:lineRule="auto"/>
        <w:ind w:firstLine="0" w:firstLineChars="0"/>
        <w:rPr>
          <w:rFonts w:eastAsia="黑体" w:cs="黑体"/>
          <w:sz w:val="21"/>
          <w:szCs w:val="21"/>
        </w:rPr>
      </w:pPr>
      <w:bookmarkStart w:id="0" w:name="OLE_LINK18"/>
      <w:r>
        <w:rPr>
          <w:rFonts w:hint="eastAsia" w:eastAsia="黑体" w:cs="黑体"/>
          <w:sz w:val="21"/>
          <w:szCs w:val="21"/>
        </w:rPr>
        <w:t>ICS 03.080.01</w:t>
      </w:r>
    </w:p>
    <w:p w14:paraId="5781E618">
      <w:pPr>
        <w:shd w:val="clear"/>
        <w:spacing w:line="240" w:lineRule="auto"/>
        <w:ind w:firstLine="0" w:firstLineChars="0"/>
        <w:rPr>
          <w:rFonts w:eastAsia="黑体" w:cs="黑体"/>
          <w:sz w:val="21"/>
          <w:szCs w:val="21"/>
        </w:rPr>
      </w:pPr>
      <w:r>
        <w:rPr>
          <w:rFonts w:hint="eastAsia" w:eastAsia="黑体" w:cs="黑体"/>
          <w:sz w:val="21"/>
          <w:szCs w:val="21"/>
        </w:rPr>
        <w:t>CCS P 33</w:t>
      </w:r>
    </w:p>
    <w:p w14:paraId="2D65008F">
      <w:pPr>
        <w:shd w:val="clear"/>
        <w:spacing w:line="240" w:lineRule="auto"/>
        <w:ind w:firstLine="0" w:firstLineChars="0"/>
        <w:rPr>
          <w:rFonts w:eastAsia="黑体" w:cs="黑体"/>
          <w:sz w:val="21"/>
          <w:szCs w:val="21"/>
        </w:rPr>
      </w:pPr>
    </w:p>
    <w:p w14:paraId="16D33FA0">
      <w:pPr>
        <w:widowControl/>
        <w:shd w:val="solid" w:color="FFFFFF"/>
        <w:spacing w:line="0" w:lineRule="atLeast"/>
        <w:ind w:right="628" w:firstLine="0" w:firstLineChars="0"/>
        <w:jc w:val="right"/>
        <w:rPr>
          <w:rFonts w:eastAsia="宋体"/>
          <w:b/>
          <w:w w:val="130"/>
          <w:kern w:val="0"/>
          <w:sz w:val="96"/>
          <w:szCs w:val="20"/>
        </w:rPr>
      </w:pPr>
      <w:r>
        <w:rPr>
          <w:rFonts w:hint="eastAsia" w:eastAsia="黑体"/>
          <w:spacing w:val="57"/>
          <w:w w:val="170"/>
          <w:kern w:val="0"/>
          <w:sz w:val="52"/>
          <w:szCs w:val="52"/>
        </w:rPr>
        <w:t xml:space="preserve">              </w:t>
      </w:r>
      <w:r>
        <w:rPr>
          <w:rFonts w:eastAsia="宋体"/>
          <w:b/>
          <w:w w:val="130"/>
          <w:kern w:val="0"/>
          <w:sz w:val="96"/>
          <w:szCs w:val="20"/>
        </w:rPr>
        <w:t>NY</w:t>
      </w:r>
    </w:p>
    <w:p w14:paraId="413C9027">
      <w:pPr>
        <w:shd w:val="clear"/>
        <w:autoSpaceDE w:val="0"/>
        <w:autoSpaceDN w:val="0"/>
        <w:adjustRightInd w:val="0"/>
        <w:spacing w:line="240" w:lineRule="auto"/>
        <w:ind w:firstLine="0" w:firstLineChars="0"/>
        <w:rPr>
          <w:rFonts w:eastAsia="黑体"/>
          <w:b/>
          <w:bCs/>
          <w:spacing w:val="100"/>
          <w:kern w:val="0"/>
          <w:sz w:val="44"/>
          <w:szCs w:val="44"/>
        </w:rPr>
      </w:pPr>
      <w:r>
        <w:rPr>
          <w:rFonts w:hint="eastAsia" w:eastAsia="黑体"/>
          <w:b/>
          <w:spacing w:val="57"/>
          <w:kern w:val="0"/>
          <w:sz w:val="52"/>
          <w:szCs w:val="52"/>
        </w:rPr>
        <w:t xml:space="preserve"> </w:t>
      </w:r>
      <w:r>
        <w:rPr>
          <w:rFonts w:eastAsia="黑体"/>
          <w:b/>
          <w:spacing w:val="57"/>
          <w:kern w:val="0"/>
          <w:sz w:val="52"/>
          <w:szCs w:val="52"/>
        </w:rPr>
        <w:t>中华人民共和国农业行业标准</w:t>
      </w:r>
    </w:p>
    <w:p w14:paraId="4B72F665">
      <w:pPr>
        <w:shd w:val="clear"/>
        <w:kinsoku w:val="0"/>
        <w:overflowPunct w:val="0"/>
        <w:autoSpaceDE w:val="0"/>
        <w:autoSpaceDN w:val="0"/>
        <w:adjustRightInd w:val="0"/>
        <w:spacing w:before="357" w:line="280" w:lineRule="exact"/>
        <w:ind w:right="554" w:firstLine="0" w:firstLineChars="0"/>
        <w:jc w:val="right"/>
        <w:textAlignment w:val="center"/>
        <w:rPr>
          <w:rFonts w:eastAsia="黑体"/>
          <w:kern w:val="0"/>
          <w:sz w:val="28"/>
          <w:szCs w:val="20"/>
        </w:rPr>
      </w:pPr>
      <w:r>
        <w:rPr>
          <w:rFonts w:hint="eastAsia" w:eastAsia="黑体" w:cs="黑体"/>
          <w:kern w:val="0"/>
          <w:sz w:val="28"/>
          <w:szCs w:val="20"/>
        </w:rPr>
        <w:t>NY/T  XXXX-202X</w:t>
      </w:r>
    </w:p>
    <w:p w14:paraId="14634C72">
      <w:pPr>
        <w:shd w:val="clear"/>
        <w:spacing w:line="380" w:lineRule="exact"/>
        <w:ind w:firstLine="0" w:firstLineChars="0"/>
        <w:rPr>
          <w:rFonts w:eastAsia="宋体"/>
          <w:b/>
          <w:szCs w:val="32"/>
        </w:rPr>
      </w:pPr>
      <w:r>
        <w:rPr>
          <w:rFonts w:eastAsia="宋体"/>
          <w:sz w:val="21"/>
          <w:szCs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80010</wp:posOffset>
                </wp:positionV>
                <wp:extent cx="6012180" cy="19050"/>
                <wp:effectExtent l="0" t="4445" r="7620" b="6985"/>
                <wp:wrapNone/>
                <wp:docPr id="3" name="直接连接符 3"/>
                <wp:cNvGraphicFramePr/>
                <a:graphic xmlns:a="http://schemas.openxmlformats.org/drawingml/2006/main">
                  <a:graphicData uri="http://schemas.microsoft.com/office/word/2010/wordprocessingShape">
                    <wps:wsp>
                      <wps:cNvCnPr/>
                      <wps:spPr>
                        <a:xfrm flipV="1">
                          <a:off x="0" y="0"/>
                          <a:ext cx="6012180" cy="1905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0pt;margin-top:6.3pt;height:1.5pt;width:473.4pt;z-index:251659264;mso-width-relative:page;mso-height-relative:page;" filled="f" stroked="t" coordsize="21600,21600" o:gfxdata="UEsDBAoAAAAAAIdO4kAAAAAAAAAAAAAAAAAEAAAAZHJzL1BLAwQUAAAACACHTuJA41goBNQAAAAG&#10;AQAADwAAAGRycy9kb3ducmV2LnhtbE2PwU7DMBBE70j8g7WVuFG7ASIa4lQIAZdKSJTA2YmXJKq9&#10;jmI3LX/f5QTHnRnNvik3J+/EjFMcAmlYLRUIpDbYgToN9cfL9T2ImAxZ4wKhhh+MsKkuL0pT2HCk&#10;d5x3qRNcQrEwGvqUxkLK2PboTVyGEYm97zB5k/icOmknc+Ry72SmVC69GYg/9GbEpx7b/e7gNTx+&#10;bZ9v3ubGB2fXXf1pfa1eM62vFiv1ACLhKf2F4Ref0aFipiYcyEbhNPCQxGqWg2B3fZvzkIaFuxxk&#10;Vcr/+NUZUEsDBBQAAAAIAIdO4kDtCYfC+QEAAOYDAAAOAAAAZHJzL2Uyb0RvYy54bWytU72OEzEQ&#10;7pF4B8s92U1OOd2tsrniwtEgOImffuK1s5b8J48vm7wEL4BEBxUlPW9zx2Mw9oYAR5MCF9Z4ZvzN&#10;fJ/Hi6udNWwrI2rvWj6d1JxJJ3yn3abl797ePLvgDBO4Dox3suV7ifxq+fTJYgiNnPnem05GRiAO&#10;myG0vE8pNFWFopcWcOKDdBRUPlpIdIybqoswELo11ayuz6vBxy5ELyQieVdjkB8Q4ymAXikt5MqL&#10;OytdGlGjNJCIEvY6IF+WbpWSIr1WCmVipuXENJWdipC9znu1XECziRB6LQ4twCktPOJkQTsqeoRa&#10;QQJ2F/U/UFaL6NGrNBHeViORogixmNaPtHnTQ5CFC0mN4Sg6/j9Y8Wp7G5nuWn7GmQNLD/7w8dv9&#10;h88/vn+i/eHrF3aWRRoCNpR77W7j4YThNmbGOxUtU0aH9zRNRQNixXZF4v1RYrlLTJDzvJ7Ophek&#10;vqDY9LKelyeoRpgMFyKmF9Jblo2WG+2yAtDA9iUmKk2pv1Ky2zg2tPxyPpsTJNA4KhoDMm0gSug2&#10;5S56o7sbbUy+gXGzvjaRbSGPRFmZIOH+lZaLrAD7Ma+ExmHpJXTPXcfSPpBYjv4Izy1Y2XFmJH2p&#10;bBEgNAm0OSWTShtHHWSNR1Wztfbdvohd/PT8pcfDqOb5+vNcbv/+ns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41goBNQAAAAGAQAADwAAAAAAAAABACAAAAAiAAAAZHJzL2Rvd25yZXYueG1sUEsB&#10;AhQAFAAAAAgAh07iQO0Jh8L5AQAA5gMAAA4AAAAAAAAAAQAgAAAAIwEAAGRycy9lMm9Eb2MueG1s&#10;UEsFBgAAAAAGAAYAWQEAAI4FAAAAAA==&#10;">
                <v:fill on="f" focussize="0,0"/>
                <v:stroke color="#000000" joinstyle="round"/>
                <v:imagedata o:title=""/>
                <o:lock v:ext="edit" aspectratio="f"/>
              </v:line>
            </w:pict>
          </mc:Fallback>
        </mc:AlternateContent>
      </w:r>
    </w:p>
    <w:p w14:paraId="40787D64">
      <w:pPr>
        <w:shd w:val="clear"/>
        <w:spacing w:line="380" w:lineRule="exact"/>
        <w:ind w:firstLine="0" w:firstLineChars="0"/>
        <w:rPr>
          <w:rFonts w:eastAsia="宋体"/>
          <w:b/>
          <w:sz w:val="44"/>
          <w:szCs w:val="44"/>
        </w:rPr>
      </w:pPr>
    </w:p>
    <w:p w14:paraId="696F4635">
      <w:pPr>
        <w:shd w:val="clear"/>
        <w:spacing w:line="360" w:lineRule="auto"/>
        <w:ind w:firstLine="0" w:firstLineChars="0"/>
        <w:rPr>
          <w:rFonts w:eastAsia="宋体"/>
          <w:sz w:val="44"/>
          <w:szCs w:val="44"/>
        </w:rPr>
      </w:pPr>
    </w:p>
    <w:p w14:paraId="6CE55A22">
      <w:pPr>
        <w:shd w:val="clear"/>
        <w:spacing w:line="360" w:lineRule="auto"/>
        <w:ind w:firstLine="0" w:firstLineChars="0"/>
        <w:jc w:val="center"/>
        <w:rPr>
          <w:rFonts w:eastAsia="黑体"/>
          <w:b/>
          <w:bCs/>
          <w:sz w:val="52"/>
          <w:szCs w:val="52"/>
        </w:rPr>
      </w:pPr>
      <w:bookmarkStart w:id="1" w:name="OLE_LINK56"/>
      <w:r>
        <w:rPr>
          <w:rFonts w:hint="eastAsia" w:eastAsia="黑体"/>
          <w:b/>
          <w:bCs/>
          <w:sz w:val="52"/>
          <w:szCs w:val="52"/>
        </w:rPr>
        <w:t>村容村貌提升导则</w:t>
      </w:r>
    </w:p>
    <w:bookmarkEnd w:id="1"/>
    <w:p w14:paraId="35BFC65C">
      <w:pPr>
        <w:shd w:val="clear"/>
        <w:spacing w:line="380" w:lineRule="exact"/>
        <w:ind w:firstLine="0" w:firstLineChars="0"/>
        <w:jc w:val="center"/>
        <w:outlineLvl w:val="0"/>
        <w:rPr>
          <w:rFonts w:eastAsia="宋体"/>
          <w:b/>
          <w:sz w:val="24"/>
          <w:szCs w:val="21"/>
        </w:rPr>
      </w:pPr>
    </w:p>
    <w:p w14:paraId="19298294">
      <w:pPr>
        <w:shd w:val="clear"/>
        <w:spacing w:line="380" w:lineRule="exact"/>
        <w:ind w:firstLine="0" w:firstLineChars="0"/>
        <w:jc w:val="center"/>
        <w:rPr>
          <w:rFonts w:eastAsia="宋体"/>
          <w:b/>
          <w:sz w:val="24"/>
          <w:szCs w:val="21"/>
        </w:rPr>
      </w:pPr>
      <w:r>
        <w:rPr>
          <w:rFonts w:eastAsia="黑体"/>
          <w:b/>
          <w:bCs/>
          <w:sz w:val="28"/>
          <w:szCs w:val="28"/>
        </w:rPr>
        <w:t>Guid</w:t>
      </w:r>
      <w:r>
        <w:rPr>
          <w:rFonts w:hint="eastAsia" w:eastAsia="黑体"/>
          <w:b/>
          <w:bCs/>
          <w:sz w:val="28"/>
          <w:szCs w:val="28"/>
        </w:rPr>
        <w:t>elines</w:t>
      </w:r>
      <w:r>
        <w:rPr>
          <w:rFonts w:eastAsia="黑体"/>
          <w:b/>
          <w:bCs/>
          <w:sz w:val="28"/>
          <w:szCs w:val="28"/>
        </w:rPr>
        <w:t xml:space="preserve"> </w:t>
      </w:r>
      <w:r>
        <w:rPr>
          <w:rFonts w:hint="eastAsia" w:eastAsia="黑体"/>
          <w:b/>
          <w:bCs/>
          <w:sz w:val="28"/>
          <w:szCs w:val="28"/>
        </w:rPr>
        <w:t>f</w:t>
      </w:r>
      <w:r>
        <w:rPr>
          <w:rFonts w:eastAsia="黑体"/>
          <w:b/>
          <w:bCs/>
          <w:sz w:val="28"/>
          <w:szCs w:val="28"/>
        </w:rPr>
        <w:t>o</w:t>
      </w:r>
      <w:r>
        <w:rPr>
          <w:rFonts w:hint="eastAsia" w:eastAsia="黑体"/>
          <w:b/>
          <w:bCs/>
          <w:sz w:val="28"/>
          <w:szCs w:val="28"/>
        </w:rPr>
        <w:t>r</w:t>
      </w:r>
      <w:r>
        <w:rPr>
          <w:rFonts w:eastAsia="黑体"/>
          <w:b/>
          <w:bCs/>
          <w:sz w:val="28"/>
          <w:szCs w:val="28"/>
        </w:rPr>
        <w:t xml:space="preserve"> the </w:t>
      </w:r>
      <w:r>
        <w:rPr>
          <w:rFonts w:hint="eastAsia" w:eastAsia="黑体"/>
          <w:b/>
          <w:bCs/>
          <w:sz w:val="28"/>
          <w:szCs w:val="28"/>
        </w:rPr>
        <w:t>improvement</w:t>
      </w:r>
      <w:r>
        <w:rPr>
          <w:rFonts w:eastAsia="黑体"/>
          <w:b/>
          <w:bCs/>
          <w:sz w:val="28"/>
          <w:szCs w:val="28"/>
        </w:rPr>
        <w:t xml:space="preserve"> of </w:t>
      </w:r>
      <w:r>
        <w:rPr>
          <w:rFonts w:hint="eastAsia" w:eastAsia="黑体"/>
          <w:b/>
          <w:bCs/>
          <w:sz w:val="28"/>
          <w:szCs w:val="28"/>
        </w:rPr>
        <w:t>village appearance</w:t>
      </w:r>
    </w:p>
    <w:p w14:paraId="6883225B">
      <w:pPr>
        <w:shd w:val="clear"/>
        <w:spacing w:line="380" w:lineRule="exact"/>
        <w:ind w:firstLine="0" w:firstLineChars="0"/>
        <w:rPr>
          <w:rFonts w:eastAsia="宋体"/>
          <w:bCs/>
          <w:sz w:val="24"/>
          <w:szCs w:val="21"/>
        </w:rPr>
      </w:pPr>
    </w:p>
    <w:p w14:paraId="09C9FEEA">
      <w:pPr>
        <w:shd w:val="clear"/>
        <w:spacing w:line="380" w:lineRule="exact"/>
        <w:ind w:firstLine="0" w:firstLineChars="0"/>
        <w:jc w:val="center"/>
        <w:rPr>
          <w:rFonts w:eastAsia="黑体"/>
          <w:b/>
          <w:bCs/>
          <w:szCs w:val="32"/>
        </w:rPr>
      </w:pPr>
      <w:bookmarkStart w:id="2" w:name="_Toc20663828"/>
      <w:r>
        <w:rPr>
          <w:rFonts w:eastAsia="黑体"/>
          <w:b/>
          <w:bCs/>
          <w:szCs w:val="32"/>
        </w:rPr>
        <w:t>（</w:t>
      </w:r>
      <w:r>
        <w:rPr>
          <w:rFonts w:hint="eastAsia" w:eastAsia="黑体"/>
          <w:b/>
          <w:bCs/>
          <w:szCs w:val="32"/>
        </w:rPr>
        <w:t>征求意见稿</w:t>
      </w:r>
      <w:r>
        <w:rPr>
          <w:rFonts w:eastAsia="黑体"/>
          <w:b/>
          <w:bCs/>
          <w:szCs w:val="32"/>
        </w:rPr>
        <w:t>）</w:t>
      </w:r>
      <w:bookmarkEnd w:id="2"/>
    </w:p>
    <w:p w14:paraId="2545022B">
      <w:pPr>
        <w:shd w:val="clear"/>
        <w:spacing w:line="380" w:lineRule="exact"/>
        <w:ind w:firstLine="0" w:firstLineChars="0"/>
        <w:rPr>
          <w:rFonts w:eastAsia="宋体"/>
          <w:b/>
          <w:sz w:val="24"/>
          <w:szCs w:val="21"/>
        </w:rPr>
      </w:pPr>
    </w:p>
    <w:p w14:paraId="5B15CD1D">
      <w:pPr>
        <w:shd w:val="clear"/>
        <w:spacing w:line="380" w:lineRule="exact"/>
        <w:ind w:firstLine="0" w:firstLineChars="0"/>
        <w:rPr>
          <w:rFonts w:eastAsia="宋体"/>
          <w:b/>
          <w:sz w:val="24"/>
          <w:szCs w:val="21"/>
        </w:rPr>
      </w:pPr>
    </w:p>
    <w:p w14:paraId="7FC36A5E">
      <w:pPr>
        <w:shd w:val="clear"/>
        <w:spacing w:line="380" w:lineRule="exact"/>
        <w:ind w:firstLine="0" w:firstLineChars="0"/>
        <w:rPr>
          <w:rFonts w:eastAsia="宋体"/>
          <w:b/>
          <w:sz w:val="24"/>
          <w:szCs w:val="21"/>
        </w:rPr>
      </w:pPr>
    </w:p>
    <w:p w14:paraId="06D48985">
      <w:pPr>
        <w:shd w:val="clear"/>
        <w:spacing w:line="380" w:lineRule="exact"/>
        <w:ind w:firstLine="0" w:firstLineChars="0"/>
        <w:jc w:val="center"/>
        <w:rPr>
          <w:rFonts w:eastAsia="宋体"/>
          <w:b/>
          <w:sz w:val="24"/>
          <w:szCs w:val="21"/>
        </w:rPr>
      </w:pPr>
      <w:r>
        <w:rPr>
          <w:rFonts w:hint="eastAsia" w:eastAsia="宋体"/>
          <w:b/>
          <w:sz w:val="24"/>
          <w:szCs w:val="21"/>
        </w:rPr>
        <w:t>在提交反馈意见时，请将您知道的相关专利连同支持性文件一并附上。</w:t>
      </w:r>
    </w:p>
    <w:p w14:paraId="22AC600D">
      <w:pPr>
        <w:shd w:val="clear"/>
        <w:spacing w:line="380" w:lineRule="exact"/>
        <w:ind w:firstLine="0" w:firstLineChars="0"/>
        <w:jc w:val="center"/>
        <w:rPr>
          <w:rFonts w:eastAsia="宋体"/>
          <w:b/>
          <w:sz w:val="24"/>
          <w:szCs w:val="21"/>
        </w:rPr>
      </w:pPr>
      <w:r>
        <w:rPr>
          <w:rFonts w:hint="eastAsia" w:eastAsia="宋体"/>
          <w:b/>
          <w:sz w:val="24"/>
          <w:szCs w:val="21"/>
        </w:rPr>
        <w:t>（注：征求意见时必须保留这句话。）</w:t>
      </w:r>
    </w:p>
    <w:p w14:paraId="49ED970F">
      <w:pPr>
        <w:shd w:val="clear"/>
        <w:spacing w:line="380" w:lineRule="exact"/>
        <w:ind w:firstLine="0" w:firstLineChars="0"/>
        <w:rPr>
          <w:rFonts w:eastAsia="宋体"/>
          <w:b/>
          <w:sz w:val="24"/>
          <w:szCs w:val="21"/>
        </w:rPr>
      </w:pPr>
    </w:p>
    <w:p w14:paraId="3EC43038">
      <w:pPr>
        <w:shd w:val="clear"/>
        <w:spacing w:line="380" w:lineRule="exact"/>
        <w:ind w:firstLine="0" w:firstLineChars="0"/>
        <w:rPr>
          <w:rFonts w:eastAsia="宋体"/>
          <w:b/>
          <w:sz w:val="24"/>
          <w:szCs w:val="21"/>
        </w:rPr>
      </w:pPr>
    </w:p>
    <w:p w14:paraId="0E262913">
      <w:pPr>
        <w:shd w:val="clear"/>
        <w:spacing w:line="380" w:lineRule="exact"/>
        <w:ind w:firstLine="0" w:firstLineChars="0"/>
        <w:rPr>
          <w:rFonts w:eastAsia="宋体"/>
          <w:b/>
          <w:sz w:val="24"/>
          <w:szCs w:val="21"/>
        </w:rPr>
      </w:pPr>
    </w:p>
    <w:p w14:paraId="077AAD5D">
      <w:pPr>
        <w:shd w:val="clear"/>
        <w:spacing w:line="380" w:lineRule="exact"/>
        <w:ind w:firstLine="0" w:firstLineChars="0"/>
        <w:jc w:val="center"/>
        <w:rPr>
          <w:rFonts w:eastAsia="黑体" w:cs="黑体"/>
          <w:b/>
          <w:sz w:val="28"/>
          <w:szCs w:val="28"/>
        </w:rPr>
      </w:pPr>
      <w:bookmarkStart w:id="3" w:name="_Toc20663829"/>
      <w:r>
        <w:rPr>
          <w:rFonts w:hint="eastAsia" w:eastAsia="黑体" w:cs="黑体"/>
          <w:kern w:val="0"/>
          <w:sz w:val="28"/>
          <w:szCs w:val="28"/>
        </w:rPr>
        <w:t>XXXX -XX-XX 发布                              XXXX -XX-XX 实施</w:t>
      </w:r>
      <w:bookmarkEnd w:id="3"/>
    </w:p>
    <w:p w14:paraId="0859742C">
      <w:pPr>
        <w:shd w:val="clear"/>
        <w:spacing w:line="380" w:lineRule="exact"/>
        <w:ind w:firstLine="0" w:firstLineChars="0"/>
        <w:rPr>
          <w:rFonts w:eastAsia="宋体"/>
          <w:b/>
          <w:sz w:val="24"/>
          <w:szCs w:val="21"/>
        </w:rPr>
      </w:pPr>
      <w:r>
        <w:rPr>
          <w:rFonts w:eastAsia="宋体"/>
          <w:sz w:val="21"/>
          <w:szCs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83820</wp:posOffset>
                </wp:positionV>
                <wp:extent cx="5400040" cy="0"/>
                <wp:effectExtent l="0" t="4445" r="0" b="5080"/>
                <wp:wrapNone/>
                <wp:docPr id="6" name="直接连接符 6"/>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top:6.6pt;height:0pt;width:425.2pt;mso-position-horizontal:center;mso-position-horizontal-relative:margin;z-index:251660288;mso-width-relative:page;mso-height-relative:page;" filled="f" stroked="t" coordsize="21600,21600" o:gfxdata="UEsDBAoAAAAAAIdO4kAAAAAAAAAAAAAAAAAEAAAAZHJzL1BLAwQUAAAACACHTuJA7E3DIdMAAAAG&#10;AQAADwAAAGRycy9kb3ducmV2LnhtbE2PzU7DMBCE70i8g7VIXKrWbgpVFeL0AOTGhRbEdRsvSUS8&#10;TmP3B56eRRzgODOrmW+L9dn36khj7AJbmM8MKOI6uI4bCy/baroCFROywz4wWfikCOvy8qLA3IUT&#10;P9NxkxolJRxztNCmNORax7olj3EWBmLJ3sPoMYkcG+1GPEm573VmzFJ77FgWWhzovqX6Y3PwFmL1&#10;Svvqa1JPzNuiCZTtH54e0drrq7m5A5XonP6O4Qdf0KEUpl04sIuqtyCPJHEXGShJV7fmBtTu19Bl&#10;of/jl99QSwMEFAAAAAgAh07iQL7259rsAQAA2AMAAA4AAABkcnMvZTJvRG9jLnhtbK1TvY4TMRDu&#10;kXgHyz3ZvegSwSqbKy4cDYJIwANMbG/Wkv/k8WWTl+AFkOigoqTnbTgeg7E3l4OjScEW3vF45pv5&#10;Po8XV3tr2E5F1N61/GJSc6ac8FK7bcs/vL959pwzTOAkGO9Uyw8K+dXy6ZPFEBo19b03UkVGIA6b&#10;IbS8Tyk0VYWiVxZw4oNydNj5aCHRNm4rGWEgdGuqaV3Pq8FHGaIXCpG8q/GQHxHjOYC+67RQKy9u&#10;rXJpRI3KQCJK2OuAfFm67Tol0tuuQ5WYaTkxTWWlImRv8lotF9BsI4Rei2MLcE4LjzhZ0I6KnqBW&#10;kIDdRv0PlNUievRdmghvq5FIUYRYXNSPtHnXQ1CFC0mN4SQ6/j9Y8Wa3jkzLls85c2Dpwu8+ff/5&#10;8cuvH59pvfv2lc2zSEPAhmKv3ToedxjWMTPed9HmP3Fh+yLs4SSs2icmyDm7rOv6kjQX92fVQ2KI&#10;mF4pb1k2Wm60y5yhgd1rTFSMQu9Dsts4NrT8xWw6IzigAezo4sm0gUig25Zc9EbLG21MzsC43Vyb&#10;yHaQh6B8mRLh/hWWi6wA+zGuHI3j0SuQL51k6RBIHkevgucWrJKcGUWPKFsECE0Cbc6JpNLGUQdZ&#10;1VHHbG28PBR5i58uvPR4HM48UX/uS/bDg1z+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xNwyHT&#10;AAAABgEAAA8AAAAAAAAAAQAgAAAAIgAAAGRycy9kb3ducmV2LnhtbFBLAQIUABQAAAAIAIdO4kC+&#10;9ufa7AEAANgDAAAOAAAAAAAAAAEAIAAAACIBAABkcnMvZTJvRG9jLnhtbFBLBQYAAAAABgAGAFkB&#10;AACABQAAAAA=&#10;">
                <v:fill on="f" focussize="0,0"/>
                <v:stroke color="#000000" joinstyle="round"/>
                <v:imagedata o:title=""/>
                <o:lock v:ext="edit" aspectratio="f"/>
              </v:line>
            </w:pict>
          </mc:Fallback>
        </mc:AlternateContent>
      </w:r>
    </w:p>
    <w:p w14:paraId="741CE849">
      <w:pPr>
        <w:widowControl/>
        <w:shd w:val="clear"/>
        <w:spacing w:line="240" w:lineRule="auto"/>
        <w:ind w:firstLine="0" w:firstLineChars="0"/>
        <w:jc w:val="center"/>
        <w:rPr>
          <w:rFonts w:eastAsia="黑体"/>
          <w:spacing w:val="20"/>
          <w:w w:val="135"/>
          <w:kern w:val="0"/>
          <w:sz w:val="28"/>
          <w:szCs w:val="20"/>
        </w:rPr>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1418" w:footer="964" w:gutter="0"/>
          <w:pgNumType w:start="1"/>
          <w:cols w:space="720" w:num="1"/>
          <w:formProt w:val="0"/>
          <w:docGrid w:type="lines" w:linePitch="312" w:charSpace="0"/>
        </w:sectPr>
      </w:pPr>
      <w:r>
        <w:rPr>
          <w:rFonts w:eastAsia="黑体"/>
          <w:spacing w:val="20"/>
          <w:w w:val="135"/>
          <w:kern w:val="0"/>
          <w:sz w:val="28"/>
          <w:szCs w:val="28"/>
        </w:rPr>
        <w:t>中华人民共和国农业</w:t>
      </w:r>
      <w:r>
        <w:rPr>
          <w:rFonts w:hint="eastAsia" w:eastAsia="黑体"/>
          <w:spacing w:val="20"/>
          <w:w w:val="135"/>
          <w:kern w:val="0"/>
          <w:sz w:val="28"/>
          <w:szCs w:val="28"/>
        </w:rPr>
        <w:t>农村</w:t>
      </w:r>
      <w:r>
        <w:rPr>
          <w:rFonts w:eastAsia="黑体"/>
          <w:spacing w:val="20"/>
          <w:w w:val="135"/>
          <w:kern w:val="0"/>
          <w:sz w:val="28"/>
          <w:szCs w:val="28"/>
        </w:rPr>
        <w:t>部</w:t>
      </w:r>
      <w:r>
        <w:rPr>
          <w:rFonts w:hint="eastAsia" w:eastAsia="黑体"/>
          <w:spacing w:val="20"/>
          <w:w w:val="135"/>
          <w:kern w:val="0"/>
          <w:sz w:val="28"/>
          <w:szCs w:val="28"/>
        </w:rPr>
        <w:t xml:space="preserve"> </w:t>
      </w:r>
      <w:r>
        <w:rPr>
          <w:rFonts w:eastAsia="黑体"/>
          <w:spacing w:val="20"/>
          <w:w w:val="135"/>
          <w:kern w:val="0"/>
          <w:sz w:val="28"/>
          <w:szCs w:val="20"/>
        </w:rPr>
        <w:t>发布</w:t>
      </w:r>
    </w:p>
    <w:p w14:paraId="14082B17">
      <w:pPr>
        <w:shd w:val="clear"/>
        <w:ind w:firstLine="0" w:firstLineChars="0"/>
        <w:jc w:val="center"/>
        <w:rPr>
          <w:b/>
          <w:bCs/>
          <w:sz w:val="36"/>
          <w:szCs w:val="36"/>
        </w:rPr>
      </w:pPr>
      <w:bookmarkStart w:id="4" w:name="_Hlk195087142"/>
      <w:r>
        <w:rPr>
          <w:rFonts w:hint="eastAsia"/>
          <w:b/>
          <w:bCs/>
          <w:sz w:val="36"/>
          <w:szCs w:val="36"/>
        </w:rPr>
        <w:t>目 录</w:t>
      </w:r>
    </w:p>
    <w:p w14:paraId="1869BA7E">
      <w:pPr>
        <w:pStyle w:val="18"/>
        <w:shd w:val="clear"/>
        <w:tabs>
          <w:tab w:val="right" w:leader="dot" w:pos="8296"/>
        </w:tabs>
        <w:rPr>
          <w:rFonts w:asciiTheme="minorHAnsi" w:hAnsiTheme="minorHAnsi" w:eastAsiaTheme="minorEastAsia" w:cstheme="minorBidi"/>
          <w:sz w:val="22"/>
          <w:szCs w:val="24"/>
          <w14:ligatures w14:val="standardContextual"/>
        </w:rPr>
      </w:pPr>
      <w:r>
        <w:rPr>
          <w:b/>
          <w:bCs/>
          <w:sz w:val="36"/>
          <w:szCs w:val="36"/>
        </w:rPr>
        <w:fldChar w:fldCharType="begin"/>
      </w:r>
      <w:r>
        <w:rPr>
          <w:b/>
          <w:bCs/>
          <w:sz w:val="36"/>
          <w:szCs w:val="36"/>
        </w:rPr>
        <w:instrText xml:space="preserve"> </w:instrText>
      </w:r>
      <w:r>
        <w:rPr>
          <w:rFonts w:hint="eastAsia"/>
          <w:b/>
          <w:bCs/>
          <w:sz w:val="36"/>
          <w:szCs w:val="36"/>
        </w:rPr>
        <w:instrText xml:space="preserve">TOC \o "1-2" \h \z \u</w:instrText>
      </w:r>
      <w:r>
        <w:rPr>
          <w:b/>
          <w:bCs/>
          <w:sz w:val="36"/>
          <w:szCs w:val="36"/>
        </w:rPr>
        <w:instrText xml:space="preserve"> </w:instrText>
      </w:r>
      <w:r>
        <w:rPr>
          <w:b/>
          <w:bCs/>
          <w:sz w:val="36"/>
          <w:szCs w:val="36"/>
        </w:rPr>
        <w:fldChar w:fldCharType="separate"/>
      </w:r>
      <w:r>
        <w:fldChar w:fldCharType="begin"/>
      </w:r>
      <w:r>
        <w:instrText xml:space="preserve"> HYPERLINK \l "_Toc225332837" </w:instrText>
      </w:r>
      <w:r>
        <w:fldChar w:fldCharType="separate"/>
      </w:r>
      <w:r>
        <w:rPr>
          <w:rStyle w:val="34"/>
          <w:rFonts w:hint="eastAsia"/>
        </w:rPr>
        <w:t>1 总则</w:t>
      </w:r>
      <w:r>
        <w:rPr>
          <w:rFonts w:hint="eastAsia"/>
        </w:rPr>
        <w:tab/>
      </w:r>
      <w:r>
        <w:rPr>
          <w:rFonts w:hint="eastAsia"/>
        </w:rPr>
        <w:fldChar w:fldCharType="begin"/>
      </w:r>
      <w:r>
        <w:rPr>
          <w:rFonts w:hint="eastAsia"/>
        </w:rPr>
        <w:instrText xml:space="preserve"> </w:instrText>
      </w:r>
      <w:r>
        <w:instrText xml:space="preserve">PAGEREF _Toc225332837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2B2442E6">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"_Toc225332838" </w:instrText>
      </w:r>
      <w:r>
        <w:fldChar w:fldCharType="separate"/>
      </w:r>
      <w:r>
        <w:rPr>
          <w:rStyle w:val="34"/>
          <w:rFonts w:hint="eastAsia"/>
        </w:rPr>
        <w:t>1.1目的意义</w:t>
      </w:r>
      <w:r>
        <w:rPr>
          <w:rFonts w:hint="eastAsia"/>
        </w:rPr>
        <w:tab/>
      </w:r>
      <w:r>
        <w:rPr>
          <w:rFonts w:hint="eastAsia"/>
        </w:rPr>
        <w:fldChar w:fldCharType="begin"/>
      </w:r>
      <w:r>
        <w:rPr>
          <w:rFonts w:hint="eastAsia"/>
        </w:rPr>
        <w:instrText xml:space="preserve"> </w:instrText>
      </w:r>
      <w:r>
        <w:instrText xml:space="preserve">PAGEREF _Toc225332838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29274434">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"_Toc225332839" </w:instrText>
      </w:r>
      <w:r>
        <w:fldChar w:fldCharType="separate"/>
      </w:r>
      <w:r>
        <w:rPr>
          <w:rStyle w:val="34"/>
          <w:rFonts w:hint="eastAsia"/>
        </w:rPr>
        <w:t>1.2适用范围</w:t>
      </w:r>
      <w:r>
        <w:rPr>
          <w:rFonts w:hint="eastAsia"/>
        </w:rPr>
        <w:tab/>
      </w:r>
      <w:r>
        <w:rPr>
          <w:rFonts w:hint="eastAsia"/>
        </w:rPr>
        <w:fldChar w:fldCharType="begin"/>
      </w:r>
      <w:r>
        <w:rPr>
          <w:rFonts w:hint="eastAsia"/>
        </w:rPr>
        <w:instrText xml:space="preserve"> </w:instrText>
      </w:r>
      <w:r>
        <w:instrText xml:space="preserve">PAGEREF _Toc225332839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62703FC7">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"_Toc225332840" </w:instrText>
      </w:r>
      <w:r>
        <w:fldChar w:fldCharType="separate"/>
      </w:r>
      <w:r>
        <w:rPr>
          <w:rStyle w:val="34"/>
          <w:rFonts w:hint="eastAsia"/>
        </w:rPr>
        <w:t>1.3基本原则</w:t>
      </w:r>
      <w:r>
        <w:rPr>
          <w:rFonts w:hint="eastAsia"/>
        </w:rPr>
        <w:tab/>
      </w:r>
      <w:r>
        <w:rPr>
          <w:rFonts w:hint="eastAsia"/>
        </w:rPr>
        <w:fldChar w:fldCharType="begin"/>
      </w:r>
      <w:r>
        <w:rPr>
          <w:rFonts w:hint="eastAsia"/>
        </w:rPr>
        <w:instrText xml:space="preserve"> </w:instrText>
      </w:r>
      <w:r>
        <w:instrText xml:space="preserve">PAGEREF _Toc225332840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074B9AAD">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"_Toc225332841" </w:instrText>
      </w:r>
      <w:r>
        <w:fldChar w:fldCharType="separate"/>
      </w:r>
      <w:r>
        <w:rPr>
          <w:rStyle w:val="34"/>
          <w:rFonts w:hint="eastAsia"/>
        </w:rPr>
        <w:t>1.4总体要求</w:t>
      </w:r>
      <w:r>
        <w:rPr>
          <w:rFonts w:hint="eastAsia"/>
        </w:rPr>
        <w:tab/>
      </w:r>
      <w:r>
        <w:rPr>
          <w:rFonts w:hint="eastAsia"/>
        </w:rPr>
        <w:fldChar w:fldCharType="begin"/>
      </w:r>
      <w:r>
        <w:rPr>
          <w:rFonts w:hint="eastAsia"/>
        </w:rPr>
        <w:instrText xml:space="preserve"> </w:instrText>
      </w:r>
      <w:r>
        <w:instrText xml:space="preserve">PAGEREF _Toc225332841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7A79891B">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"_Toc225332842" </w:instrText>
      </w:r>
      <w:r>
        <w:fldChar w:fldCharType="separate"/>
      </w:r>
      <w:r>
        <w:rPr>
          <w:rStyle w:val="34"/>
          <w:rFonts w:hint="eastAsia"/>
        </w:rPr>
        <w:t>1.5规范性文件引用</w:t>
      </w:r>
      <w:r>
        <w:rPr>
          <w:rFonts w:hint="eastAsia"/>
        </w:rPr>
        <w:tab/>
      </w:r>
      <w:r>
        <w:rPr>
          <w:rFonts w:hint="eastAsia"/>
        </w:rPr>
        <w:fldChar w:fldCharType="begin"/>
      </w:r>
      <w:r>
        <w:rPr>
          <w:rFonts w:hint="eastAsia"/>
        </w:rPr>
        <w:instrText xml:space="preserve"> </w:instrText>
      </w:r>
      <w:r>
        <w:instrText xml:space="preserve">PAGEREF _Toc225332842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238DBBBC">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"_Toc225332843" </w:instrText>
      </w:r>
      <w:r>
        <w:fldChar w:fldCharType="separate"/>
      </w:r>
      <w:r>
        <w:rPr>
          <w:rStyle w:val="34"/>
          <w:rFonts w:hint="eastAsia"/>
        </w:rPr>
        <w:t>1.6 术语</w:t>
      </w:r>
      <w:r>
        <w:rPr>
          <w:rFonts w:hint="eastAsia"/>
        </w:rPr>
        <w:tab/>
      </w:r>
      <w:r>
        <w:rPr>
          <w:rFonts w:hint="eastAsia"/>
        </w:rPr>
        <w:fldChar w:fldCharType="begin"/>
      </w:r>
      <w:r>
        <w:rPr>
          <w:rFonts w:hint="eastAsia"/>
        </w:rPr>
        <w:instrText xml:space="preserve"> </w:instrText>
      </w:r>
      <w:r>
        <w:instrText xml:space="preserve">PAGEREF _Toc225332843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0F67D692">
      <w:pPr>
        <w:pStyle w:val="18"/>
        <w:shd w:val="clear"/>
        <w:tabs>
          <w:tab w:val="right" w:leader="dot" w:pos="8296"/>
        </w:tabs>
        <w:rPr>
          <w:rFonts w:asciiTheme="minorHAnsi" w:hAnsiTheme="minorHAnsi" w:eastAsiaTheme="minorEastAsia" w:cstheme="minorBidi"/>
          <w:sz w:val="22"/>
          <w:szCs w:val="24"/>
          <w14:ligatures w14:val="standardContextual"/>
        </w:rPr>
      </w:pPr>
      <w:r>
        <w:fldChar w:fldCharType="begin"/>
      </w:r>
      <w:r>
        <w:instrText xml:space="preserve"> HYPERLINK \l "_Toc225332844" </w:instrText>
      </w:r>
      <w:r>
        <w:fldChar w:fldCharType="separate"/>
      </w:r>
      <w:r>
        <w:rPr>
          <w:rStyle w:val="34"/>
          <w:rFonts w:hint="eastAsia"/>
        </w:rPr>
        <w:t>2 道路街巷</w:t>
      </w:r>
      <w:r>
        <w:rPr>
          <w:rFonts w:hint="eastAsia"/>
        </w:rPr>
        <w:tab/>
      </w:r>
      <w:r>
        <w:rPr>
          <w:rFonts w:hint="eastAsia"/>
        </w:rPr>
        <w:fldChar w:fldCharType="begin"/>
      </w:r>
      <w:r>
        <w:rPr>
          <w:rFonts w:hint="eastAsia"/>
        </w:rPr>
        <w:instrText xml:space="preserve"> </w:instrText>
      </w:r>
      <w:r>
        <w:instrText xml:space="preserve">PAGEREF _Toc225332844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1D9F4627">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"_Toc225332845" </w:instrText>
      </w:r>
      <w:r>
        <w:fldChar w:fldCharType="separate"/>
      </w:r>
      <w:r>
        <w:rPr>
          <w:rStyle w:val="34"/>
          <w:rFonts w:hint="eastAsia"/>
        </w:rPr>
        <w:t>2.1 系统布局</w:t>
      </w:r>
      <w:r>
        <w:rPr>
          <w:rFonts w:hint="eastAsia"/>
        </w:rPr>
        <w:tab/>
      </w:r>
      <w:r>
        <w:rPr>
          <w:rFonts w:hint="eastAsia"/>
        </w:rPr>
        <w:fldChar w:fldCharType="begin"/>
      </w:r>
      <w:r>
        <w:rPr>
          <w:rFonts w:hint="eastAsia"/>
        </w:rPr>
        <w:instrText xml:space="preserve"> </w:instrText>
      </w:r>
      <w:r>
        <w:instrText xml:space="preserve">PAGEREF _Toc225332845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025318F8">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"_Toc225332846" </w:instrText>
      </w:r>
      <w:r>
        <w:fldChar w:fldCharType="separate"/>
      </w:r>
      <w:r>
        <w:rPr>
          <w:rStyle w:val="34"/>
          <w:rFonts w:hint="eastAsia"/>
        </w:rPr>
        <w:t>2.2通村公路</w:t>
      </w:r>
      <w:r>
        <w:rPr>
          <w:rFonts w:hint="eastAsia"/>
        </w:rPr>
        <w:tab/>
      </w:r>
      <w:r>
        <w:rPr>
          <w:rFonts w:hint="eastAsia"/>
        </w:rPr>
        <w:fldChar w:fldCharType="begin"/>
      </w:r>
      <w:r>
        <w:rPr>
          <w:rFonts w:hint="eastAsia"/>
        </w:rPr>
        <w:instrText xml:space="preserve"> </w:instrText>
      </w:r>
      <w:r>
        <w:instrText xml:space="preserve">PAGEREF _Toc225332846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48F18A8E">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"_Toc225332847" </w:instrText>
      </w:r>
      <w:r>
        <w:fldChar w:fldCharType="separate"/>
      </w:r>
      <w:r>
        <w:rPr>
          <w:rStyle w:val="34"/>
          <w:rFonts w:hint="eastAsia"/>
        </w:rPr>
        <w:t>2.3村内道路</w:t>
      </w:r>
      <w:r>
        <w:rPr>
          <w:rFonts w:hint="eastAsia"/>
        </w:rPr>
        <w:tab/>
      </w:r>
      <w:r>
        <w:rPr>
          <w:rFonts w:hint="eastAsia"/>
        </w:rPr>
        <w:fldChar w:fldCharType="begin"/>
      </w:r>
      <w:r>
        <w:rPr>
          <w:rFonts w:hint="eastAsia"/>
        </w:rPr>
        <w:instrText xml:space="preserve"> </w:instrText>
      </w:r>
      <w:r>
        <w:instrText xml:space="preserve">PAGEREF _Toc225332847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755D46B9">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"_Toc225332848" </w:instrText>
      </w:r>
      <w:r>
        <w:fldChar w:fldCharType="separate"/>
      </w:r>
      <w:r>
        <w:rPr>
          <w:rStyle w:val="34"/>
          <w:rFonts w:hint="eastAsia"/>
        </w:rPr>
        <w:t>2.4特色道路</w:t>
      </w:r>
      <w:r>
        <w:rPr>
          <w:rFonts w:hint="eastAsia"/>
        </w:rPr>
        <w:tab/>
      </w:r>
      <w:r>
        <w:rPr>
          <w:rFonts w:hint="eastAsia"/>
        </w:rPr>
        <w:fldChar w:fldCharType="begin"/>
      </w:r>
      <w:r>
        <w:rPr>
          <w:rFonts w:hint="eastAsia"/>
        </w:rPr>
        <w:instrText xml:space="preserve"> </w:instrText>
      </w:r>
      <w:r>
        <w:instrText xml:space="preserve">PAGEREF _Toc225332848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166F0F96">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"_Toc225332849" </w:instrText>
      </w:r>
      <w:r>
        <w:fldChar w:fldCharType="separate"/>
      </w:r>
      <w:r>
        <w:rPr>
          <w:rStyle w:val="34"/>
          <w:rFonts w:hint="eastAsia"/>
        </w:rPr>
        <w:t>2.5 道路铺装</w:t>
      </w:r>
      <w:r>
        <w:rPr>
          <w:rFonts w:hint="eastAsia"/>
        </w:rPr>
        <w:tab/>
      </w:r>
      <w:r>
        <w:rPr>
          <w:rFonts w:hint="eastAsia"/>
        </w:rPr>
        <w:fldChar w:fldCharType="begin"/>
      </w:r>
      <w:r>
        <w:rPr>
          <w:rFonts w:hint="eastAsia"/>
        </w:rPr>
        <w:instrText xml:space="preserve"> </w:instrText>
      </w:r>
      <w:r>
        <w:instrText xml:space="preserve">PAGEREF _Toc225332849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3DB5A204">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"_Toc225332850" </w:instrText>
      </w:r>
      <w:r>
        <w:fldChar w:fldCharType="separate"/>
      </w:r>
      <w:r>
        <w:rPr>
          <w:rStyle w:val="34"/>
          <w:rFonts w:hint="eastAsia"/>
        </w:rPr>
        <w:t>2.6 配套设施</w:t>
      </w:r>
      <w:r>
        <w:rPr>
          <w:rFonts w:hint="eastAsia"/>
        </w:rPr>
        <w:tab/>
      </w:r>
      <w:r>
        <w:rPr>
          <w:rFonts w:hint="eastAsia"/>
        </w:rPr>
        <w:fldChar w:fldCharType="begin"/>
      </w:r>
      <w:r>
        <w:rPr>
          <w:rFonts w:hint="eastAsia"/>
        </w:rPr>
        <w:instrText xml:space="preserve"> </w:instrText>
      </w:r>
      <w:r>
        <w:instrText xml:space="preserve">PAGEREF _Toc225332850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7C1559F4">
      <w:pPr>
        <w:pStyle w:val="18"/>
        <w:shd w:val="clear"/>
        <w:tabs>
          <w:tab w:val="right" w:leader="dot" w:pos="8296"/>
        </w:tabs>
        <w:rPr>
          <w:rFonts w:asciiTheme="minorHAnsi" w:hAnsiTheme="minorHAnsi" w:eastAsiaTheme="minorEastAsia" w:cstheme="minorBidi"/>
          <w:sz w:val="22"/>
          <w:szCs w:val="24"/>
          <w14:ligatures w14:val="standardContextual"/>
        </w:rPr>
      </w:pPr>
      <w:r>
        <w:fldChar w:fldCharType="begin"/>
      </w:r>
      <w:r>
        <w:instrText xml:space="preserve"> HYPERLINK \l "_Toc225332851" </w:instrText>
      </w:r>
      <w:r>
        <w:fldChar w:fldCharType="separate"/>
      </w:r>
      <w:r>
        <w:rPr>
          <w:rStyle w:val="34"/>
          <w:rFonts w:hint="eastAsia"/>
        </w:rPr>
        <w:t>3 农房庭院</w:t>
      </w:r>
      <w:r>
        <w:rPr>
          <w:rFonts w:hint="eastAsia"/>
        </w:rPr>
        <w:tab/>
      </w:r>
      <w:r>
        <w:rPr>
          <w:rFonts w:hint="eastAsia"/>
        </w:rPr>
        <w:fldChar w:fldCharType="begin"/>
      </w:r>
      <w:r>
        <w:rPr>
          <w:rFonts w:hint="eastAsia"/>
        </w:rPr>
        <w:instrText xml:space="preserve"> </w:instrText>
      </w:r>
      <w:r>
        <w:instrText xml:space="preserve">PAGEREF _Toc225332851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5A28D210">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"_Toc225332852" </w:instrText>
      </w:r>
      <w:r>
        <w:fldChar w:fldCharType="separate"/>
      </w:r>
      <w:r>
        <w:rPr>
          <w:rStyle w:val="34"/>
          <w:rFonts w:hint="eastAsia"/>
        </w:rPr>
        <w:t>3.1农房</w:t>
      </w:r>
      <w:r>
        <w:rPr>
          <w:rFonts w:hint="eastAsia"/>
        </w:rPr>
        <w:tab/>
      </w:r>
      <w:r>
        <w:rPr>
          <w:rFonts w:hint="eastAsia"/>
        </w:rPr>
        <w:fldChar w:fldCharType="begin"/>
      </w:r>
      <w:r>
        <w:rPr>
          <w:rFonts w:hint="eastAsia"/>
        </w:rPr>
        <w:instrText xml:space="preserve"> </w:instrText>
      </w:r>
      <w:r>
        <w:instrText xml:space="preserve">PAGEREF _Toc225332852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6B0F835B">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"_Toc225332853" </w:instrText>
      </w:r>
      <w:r>
        <w:fldChar w:fldCharType="separate"/>
      </w:r>
      <w:r>
        <w:rPr>
          <w:rStyle w:val="34"/>
          <w:rFonts w:hint="eastAsia"/>
        </w:rPr>
        <w:t>3.2庭院</w:t>
      </w:r>
      <w:r>
        <w:rPr>
          <w:rFonts w:hint="eastAsia"/>
        </w:rPr>
        <w:tab/>
      </w:r>
      <w:r>
        <w:rPr>
          <w:rFonts w:hint="eastAsia"/>
        </w:rPr>
        <w:fldChar w:fldCharType="begin"/>
      </w:r>
      <w:r>
        <w:rPr>
          <w:rFonts w:hint="eastAsia"/>
        </w:rPr>
        <w:instrText xml:space="preserve"> </w:instrText>
      </w:r>
      <w:r>
        <w:instrText xml:space="preserve">PAGEREF _Toc225332853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4D2F2834">
      <w:pPr>
        <w:pStyle w:val="18"/>
        <w:shd w:val="clear"/>
        <w:tabs>
          <w:tab w:val="right" w:leader="dot" w:pos="8296"/>
        </w:tabs>
        <w:rPr>
          <w:rFonts w:asciiTheme="minorHAnsi" w:hAnsiTheme="minorHAnsi" w:eastAsiaTheme="minorEastAsia" w:cstheme="minorBidi"/>
          <w:sz w:val="22"/>
          <w:szCs w:val="24"/>
          <w14:ligatures w14:val="standardContextual"/>
        </w:rPr>
      </w:pPr>
      <w:r>
        <w:fldChar w:fldCharType="begin"/>
      </w:r>
      <w:r>
        <w:instrText xml:space="preserve"> HYPERLINK \l "_Toc225332854" </w:instrText>
      </w:r>
      <w:r>
        <w:fldChar w:fldCharType="separate"/>
      </w:r>
      <w:r>
        <w:rPr>
          <w:rStyle w:val="34"/>
          <w:rFonts w:hint="eastAsia"/>
        </w:rPr>
        <w:t>4 公共空间</w:t>
      </w:r>
      <w:r>
        <w:rPr>
          <w:rFonts w:hint="eastAsia"/>
        </w:rPr>
        <w:tab/>
      </w:r>
      <w:r>
        <w:rPr>
          <w:rFonts w:hint="eastAsia"/>
        </w:rPr>
        <w:fldChar w:fldCharType="begin"/>
      </w:r>
      <w:r>
        <w:rPr>
          <w:rFonts w:hint="eastAsia"/>
        </w:rPr>
        <w:instrText xml:space="preserve"> </w:instrText>
      </w:r>
      <w:r>
        <w:instrText xml:space="preserve">PAGEREF _Toc225332854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25262D55">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"_Toc225332855" </w:instrText>
      </w:r>
      <w:r>
        <w:fldChar w:fldCharType="separate"/>
      </w:r>
      <w:r>
        <w:rPr>
          <w:rStyle w:val="34"/>
          <w:rFonts w:hint="eastAsia"/>
        </w:rPr>
        <w:t>4.1 环境整治</w:t>
      </w:r>
      <w:r>
        <w:rPr>
          <w:rFonts w:hint="eastAsia"/>
        </w:rPr>
        <w:tab/>
      </w:r>
      <w:r>
        <w:rPr>
          <w:rFonts w:hint="eastAsia"/>
        </w:rPr>
        <w:fldChar w:fldCharType="begin"/>
      </w:r>
      <w:r>
        <w:rPr>
          <w:rFonts w:hint="eastAsia"/>
        </w:rPr>
        <w:instrText xml:space="preserve"> </w:instrText>
      </w:r>
      <w:r>
        <w:instrText xml:space="preserve">PAGEREF _Toc225332855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44A5D292">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"_Toc225332856" </w:instrText>
      </w:r>
      <w:r>
        <w:fldChar w:fldCharType="separate"/>
      </w:r>
      <w:r>
        <w:rPr>
          <w:rStyle w:val="34"/>
          <w:rFonts w:hint="eastAsia"/>
        </w:rPr>
        <w:t>4.2 空间节点</w:t>
      </w:r>
      <w:r>
        <w:rPr>
          <w:rFonts w:hint="eastAsia"/>
        </w:rPr>
        <w:tab/>
      </w:r>
      <w:r>
        <w:rPr>
          <w:rFonts w:hint="eastAsia"/>
        </w:rPr>
        <w:fldChar w:fldCharType="begin"/>
      </w:r>
      <w:r>
        <w:rPr>
          <w:rFonts w:hint="eastAsia"/>
        </w:rPr>
        <w:instrText xml:space="preserve"> </w:instrText>
      </w:r>
      <w:r>
        <w:instrText xml:space="preserve">PAGEREF _Toc225332856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288C09D3">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"_Toc225332857" </w:instrText>
      </w:r>
      <w:r>
        <w:fldChar w:fldCharType="separate"/>
      </w:r>
      <w:r>
        <w:rPr>
          <w:rStyle w:val="34"/>
          <w:rFonts w:hint="eastAsia"/>
        </w:rPr>
        <w:t>4.3 标识系统</w:t>
      </w:r>
      <w:r>
        <w:rPr>
          <w:rFonts w:hint="eastAsia"/>
        </w:rPr>
        <w:tab/>
      </w:r>
      <w:r>
        <w:rPr>
          <w:rFonts w:hint="eastAsia"/>
        </w:rPr>
        <w:fldChar w:fldCharType="begin"/>
      </w:r>
      <w:r>
        <w:rPr>
          <w:rFonts w:hint="eastAsia"/>
        </w:rPr>
        <w:instrText xml:space="preserve"> </w:instrText>
      </w:r>
      <w:r>
        <w:instrText xml:space="preserve">PAGEREF _Toc225332857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1F61B4E0">
      <w:pPr>
        <w:pStyle w:val="18"/>
        <w:shd w:val="clear"/>
        <w:tabs>
          <w:tab w:val="right" w:leader="dot" w:pos="8296"/>
        </w:tabs>
        <w:rPr>
          <w:rFonts w:asciiTheme="minorHAnsi" w:hAnsiTheme="minorHAnsi" w:eastAsiaTheme="minorEastAsia" w:cstheme="minorBidi"/>
          <w:sz w:val="22"/>
          <w:szCs w:val="24"/>
          <w14:ligatures w14:val="standardContextual"/>
        </w:rPr>
      </w:pPr>
      <w:r>
        <w:fldChar w:fldCharType="begin"/>
      </w:r>
      <w:r>
        <w:instrText xml:space="preserve"> HYPERLINK \l "_Toc225332858" </w:instrText>
      </w:r>
      <w:r>
        <w:fldChar w:fldCharType="separate"/>
      </w:r>
      <w:r>
        <w:rPr>
          <w:rStyle w:val="34"/>
          <w:rFonts w:hint="eastAsia"/>
        </w:rPr>
        <w:t>5 公用设施</w:t>
      </w:r>
      <w:r>
        <w:rPr>
          <w:rFonts w:hint="eastAsia"/>
        </w:rPr>
        <w:tab/>
      </w:r>
      <w:r>
        <w:rPr>
          <w:rFonts w:hint="eastAsia"/>
        </w:rPr>
        <w:fldChar w:fldCharType="begin"/>
      </w:r>
      <w:r>
        <w:rPr>
          <w:rFonts w:hint="eastAsia"/>
        </w:rPr>
        <w:instrText xml:space="preserve"> </w:instrText>
      </w:r>
      <w:r>
        <w:instrText xml:space="preserve">PAGEREF _Toc225332858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0264CB52">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"_Toc225332859" </w:instrText>
      </w:r>
      <w:r>
        <w:fldChar w:fldCharType="separate"/>
      </w:r>
      <w:r>
        <w:rPr>
          <w:rStyle w:val="34"/>
          <w:rFonts w:hint="eastAsia"/>
        </w:rPr>
        <w:t>5.1 公共基础设施</w:t>
      </w:r>
      <w:r>
        <w:rPr>
          <w:rFonts w:hint="eastAsia"/>
        </w:rPr>
        <w:tab/>
      </w:r>
      <w:r>
        <w:rPr>
          <w:rFonts w:hint="eastAsia"/>
        </w:rPr>
        <w:fldChar w:fldCharType="begin"/>
      </w:r>
      <w:r>
        <w:rPr>
          <w:rFonts w:hint="eastAsia"/>
        </w:rPr>
        <w:instrText xml:space="preserve"> </w:instrText>
      </w:r>
      <w:r>
        <w:instrText xml:space="preserve">PAGEREF _Toc225332859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6FD8C960">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"_Toc225332860" </w:instrText>
      </w:r>
      <w:r>
        <w:fldChar w:fldCharType="separate"/>
      </w:r>
      <w:r>
        <w:rPr>
          <w:rStyle w:val="34"/>
          <w:rFonts w:hint="eastAsia"/>
        </w:rPr>
        <w:t>5.2 公共服务设施</w:t>
      </w:r>
      <w:r>
        <w:rPr>
          <w:rFonts w:hint="eastAsia"/>
        </w:rPr>
        <w:tab/>
      </w:r>
      <w:r>
        <w:rPr>
          <w:rFonts w:hint="eastAsia"/>
        </w:rPr>
        <w:fldChar w:fldCharType="begin"/>
      </w:r>
      <w:r>
        <w:rPr>
          <w:rFonts w:hint="eastAsia"/>
        </w:rPr>
        <w:instrText xml:space="preserve"> </w:instrText>
      </w:r>
      <w:r>
        <w:instrText xml:space="preserve">PAGEREF _Toc225332860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6AB257BE">
      <w:pPr>
        <w:pStyle w:val="18"/>
        <w:shd w:val="clear"/>
        <w:tabs>
          <w:tab w:val="right" w:leader="dot" w:pos="8296"/>
        </w:tabs>
        <w:rPr>
          <w:rFonts w:asciiTheme="minorHAnsi" w:hAnsiTheme="minorHAnsi" w:eastAsiaTheme="minorEastAsia" w:cstheme="minorBidi"/>
          <w:sz w:val="22"/>
          <w:szCs w:val="24"/>
          <w14:ligatures w14:val="standardContextual"/>
        </w:rPr>
      </w:pPr>
      <w:r>
        <w:fldChar w:fldCharType="begin"/>
      </w:r>
      <w:r>
        <w:instrText xml:space="preserve"> HYPERLINK \l "_Toc225332861" </w:instrText>
      </w:r>
      <w:r>
        <w:fldChar w:fldCharType="separate"/>
      </w:r>
      <w:r>
        <w:rPr>
          <w:rStyle w:val="34"/>
          <w:rFonts w:hint="eastAsia"/>
        </w:rPr>
        <w:t>6 绿化美化</w:t>
      </w:r>
      <w:r>
        <w:rPr>
          <w:rFonts w:hint="eastAsia"/>
        </w:rPr>
        <w:tab/>
      </w:r>
      <w:r>
        <w:rPr>
          <w:rFonts w:hint="eastAsia"/>
        </w:rPr>
        <w:fldChar w:fldCharType="begin"/>
      </w:r>
      <w:r>
        <w:rPr>
          <w:rFonts w:hint="eastAsia"/>
        </w:rPr>
        <w:instrText xml:space="preserve"> </w:instrText>
      </w:r>
      <w:r>
        <w:instrText xml:space="preserve">PAGEREF _Toc225332861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56DD0C22">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"_Toc225332862" </w:instrText>
      </w:r>
      <w:r>
        <w:fldChar w:fldCharType="separate"/>
      </w:r>
      <w:r>
        <w:rPr>
          <w:rStyle w:val="34"/>
          <w:rFonts w:hint="eastAsia"/>
        </w:rPr>
        <w:t>6.1 公共绿地</w:t>
      </w:r>
      <w:r>
        <w:rPr>
          <w:rFonts w:hint="eastAsia"/>
        </w:rPr>
        <w:tab/>
      </w:r>
      <w:r>
        <w:rPr>
          <w:rFonts w:hint="eastAsia"/>
        </w:rPr>
        <w:fldChar w:fldCharType="begin"/>
      </w:r>
      <w:r>
        <w:rPr>
          <w:rFonts w:hint="eastAsia"/>
        </w:rPr>
        <w:instrText xml:space="preserve"> </w:instrText>
      </w:r>
      <w:r>
        <w:instrText xml:space="preserve">PAGEREF _Toc225332862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792754B5">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"_Toc225332863" </w:instrText>
      </w:r>
      <w:r>
        <w:fldChar w:fldCharType="separate"/>
      </w:r>
      <w:r>
        <w:rPr>
          <w:rStyle w:val="34"/>
          <w:rFonts w:hint="eastAsia"/>
        </w:rPr>
        <w:t>6.2 “四旁”绿化</w:t>
      </w:r>
      <w:r>
        <w:rPr>
          <w:rFonts w:hint="eastAsia"/>
        </w:rPr>
        <w:tab/>
      </w:r>
      <w:r>
        <w:rPr>
          <w:rFonts w:hint="eastAsia"/>
        </w:rPr>
        <w:fldChar w:fldCharType="begin"/>
      </w:r>
      <w:r>
        <w:rPr>
          <w:rFonts w:hint="eastAsia"/>
        </w:rPr>
        <w:instrText xml:space="preserve"> </w:instrText>
      </w:r>
      <w:r>
        <w:instrText xml:space="preserve">PAGEREF _Toc225332863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74E99438">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"_Toc225332864" </w:instrText>
      </w:r>
      <w:r>
        <w:fldChar w:fldCharType="separate"/>
      </w:r>
      <w:r>
        <w:rPr>
          <w:rStyle w:val="34"/>
          <w:rFonts w:hint="eastAsia"/>
        </w:rPr>
        <w:t>6.3 美化</w:t>
      </w:r>
      <w:r>
        <w:rPr>
          <w:rFonts w:hint="eastAsia"/>
        </w:rPr>
        <w:tab/>
      </w:r>
      <w:r>
        <w:rPr>
          <w:rFonts w:hint="eastAsia"/>
        </w:rPr>
        <w:fldChar w:fldCharType="begin"/>
      </w:r>
      <w:r>
        <w:rPr>
          <w:rFonts w:hint="eastAsia"/>
        </w:rPr>
        <w:instrText xml:space="preserve"> </w:instrText>
      </w:r>
      <w:r>
        <w:instrText xml:space="preserve">PAGEREF _Toc225332864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3FE81AE9">
      <w:pPr>
        <w:pStyle w:val="18"/>
        <w:shd w:val="clear"/>
        <w:tabs>
          <w:tab w:val="right" w:leader="dot" w:pos="8296"/>
        </w:tabs>
        <w:rPr>
          <w:rFonts w:asciiTheme="minorHAnsi" w:hAnsiTheme="minorHAnsi" w:eastAsiaTheme="minorEastAsia" w:cstheme="minorBidi"/>
          <w:sz w:val="22"/>
          <w:szCs w:val="24"/>
          <w14:ligatures w14:val="standardContextual"/>
        </w:rPr>
      </w:pPr>
      <w:r>
        <w:fldChar w:fldCharType="begin"/>
      </w:r>
      <w:r>
        <w:instrText xml:space="preserve"> HYPERLINK \l "_Toc225332865" </w:instrText>
      </w:r>
      <w:r>
        <w:fldChar w:fldCharType="separate"/>
      </w:r>
      <w:r>
        <w:rPr>
          <w:rStyle w:val="34"/>
          <w:rFonts w:hint="eastAsia"/>
        </w:rPr>
        <w:t>7 自然环境</w:t>
      </w:r>
      <w:r>
        <w:rPr>
          <w:rFonts w:hint="eastAsia"/>
        </w:rPr>
        <w:tab/>
      </w:r>
      <w:r>
        <w:rPr>
          <w:rFonts w:hint="eastAsia"/>
        </w:rPr>
        <w:fldChar w:fldCharType="begin"/>
      </w:r>
      <w:r>
        <w:rPr>
          <w:rFonts w:hint="eastAsia"/>
        </w:rPr>
        <w:instrText xml:space="preserve"> </w:instrText>
      </w:r>
      <w:r>
        <w:instrText xml:space="preserve">PAGEREF _Toc225332865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465D2C25">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"_Toc225332866" </w:instrText>
      </w:r>
      <w:r>
        <w:fldChar w:fldCharType="separate"/>
      </w:r>
      <w:r>
        <w:rPr>
          <w:rStyle w:val="34"/>
          <w:rFonts w:hint="eastAsia"/>
        </w:rPr>
        <w:t>7.1山体林相</w:t>
      </w:r>
      <w:r>
        <w:rPr>
          <w:rFonts w:hint="eastAsia"/>
        </w:rPr>
        <w:tab/>
      </w:r>
      <w:r>
        <w:rPr>
          <w:rFonts w:hint="eastAsia"/>
        </w:rPr>
        <w:fldChar w:fldCharType="begin"/>
      </w:r>
      <w:r>
        <w:rPr>
          <w:rFonts w:hint="eastAsia"/>
        </w:rPr>
        <w:instrText xml:space="preserve"> </w:instrText>
      </w:r>
      <w:r>
        <w:instrText xml:space="preserve">PAGEREF _Toc225332866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7F735690">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"_Toc225332867" </w:instrText>
      </w:r>
      <w:r>
        <w:fldChar w:fldCharType="separate"/>
      </w:r>
      <w:r>
        <w:rPr>
          <w:rStyle w:val="34"/>
          <w:rFonts w:hint="eastAsia"/>
        </w:rPr>
        <w:t>7.2水体环境</w:t>
      </w:r>
      <w:r>
        <w:rPr>
          <w:rFonts w:hint="eastAsia"/>
        </w:rPr>
        <w:tab/>
      </w:r>
      <w:r>
        <w:rPr>
          <w:rFonts w:hint="eastAsia"/>
        </w:rPr>
        <w:fldChar w:fldCharType="begin"/>
      </w:r>
      <w:r>
        <w:rPr>
          <w:rFonts w:hint="eastAsia"/>
        </w:rPr>
        <w:instrText xml:space="preserve"> </w:instrText>
      </w:r>
      <w:r>
        <w:instrText xml:space="preserve">PAGEREF _Toc225332867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06CCCB53">
      <w:pPr>
        <w:pStyle w:val="23"/>
        <w:shd w:val="clear"/>
        <w:tabs>
          <w:tab w:val="right" w:leader="dot" w:pos="8296"/>
        </w:tabs>
        <w:ind w:firstLine="640"/>
        <w:rPr>
          <w:rFonts w:asciiTheme="minorHAnsi" w:hAnsiTheme="minorHAnsi" w:eastAsiaTheme="minorEastAsia" w:cstheme="minorBidi"/>
          <w:sz w:val="22"/>
          <w:szCs w:val="24"/>
          <w14:ligatures w14:val="standardContextual"/>
        </w:rPr>
      </w:pPr>
      <w:r>
        <w:fldChar w:fldCharType="begin"/>
      </w:r>
      <w:r>
        <w:instrText xml:space="preserve"> HYPERLINK \l "_Toc225332868" </w:instrText>
      </w:r>
      <w:r>
        <w:fldChar w:fldCharType="separate"/>
      </w:r>
      <w:r>
        <w:rPr>
          <w:rStyle w:val="34"/>
          <w:rFonts w:hint="eastAsia"/>
        </w:rPr>
        <w:t>7.3田园风光</w:t>
      </w:r>
      <w:r>
        <w:rPr>
          <w:rFonts w:hint="eastAsia"/>
        </w:rPr>
        <w:tab/>
      </w:r>
      <w:r>
        <w:rPr>
          <w:rFonts w:hint="eastAsia"/>
        </w:rPr>
        <w:fldChar w:fldCharType="begin"/>
      </w:r>
      <w:r>
        <w:rPr>
          <w:rFonts w:hint="eastAsia"/>
        </w:rPr>
        <w:instrText xml:space="preserve"> </w:instrText>
      </w:r>
      <w:r>
        <w:instrText xml:space="preserve">PAGEREF _Toc225332868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79A0F01D">
      <w:pPr>
        <w:shd w:val="clear"/>
        <w:ind w:firstLine="0" w:firstLineChars="0"/>
        <w:jc w:val="center"/>
        <w:rPr>
          <w:b/>
          <w:bCs/>
          <w:sz w:val="36"/>
          <w:szCs w:val="36"/>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800" w:bottom="1440" w:left="1800" w:header="851" w:footer="794" w:gutter="0"/>
          <w:cols w:space="720" w:num="1"/>
          <w:docGrid w:type="lines" w:linePitch="381" w:charSpace="0"/>
        </w:sectPr>
      </w:pPr>
      <w:r>
        <w:rPr>
          <w:b/>
          <w:bCs/>
          <w:sz w:val="36"/>
          <w:szCs w:val="36"/>
        </w:rPr>
        <w:fldChar w:fldCharType="end"/>
      </w:r>
    </w:p>
    <w:p w14:paraId="2E2874E2">
      <w:pPr>
        <w:pageBreakBefore/>
        <w:shd w:val="clear"/>
        <w:ind w:firstLine="0" w:firstLineChars="0"/>
        <w:jc w:val="center"/>
        <w:rPr>
          <w:b/>
          <w:bCs/>
          <w:sz w:val="36"/>
          <w:szCs w:val="36"/>
        </w:rPr>
      </w:pPr>
      <w:r>
        <w:rPr>
          <w:rFonts w:hint="eastAsia"/>
          <w:b/>
          <w:bCs/>
          <w:sz w:val="36"/>
          <w:szCs w:val="36"/>
        </w:rPr>
        <w:t>引言</w:t>
      </w:r>
    </w:p>
    <w:p w14:paraId="6118CEC0">
      <w:pPr>
        <w:shd w:val="clear"/>
        <w:ind w:firstLine="640"/>
      </w:pPr>
      <w:r>
        <w:rPr>
          <w:rFonts w:hint="eastAsia"/>
        </w:rPr>
        <w:t>习近平总书记指出，要实现生活设施便利化、现代化，村容村貌要整洁优美。</w:t>
      </w:r>
      <w:bookmarkStart w:id="5" w:name="OLE_LINK46"/>
      <w:r>
        <w:rPr>
          <w:rFonts w:hint="eastAsia"/>
        </w:rPr>
        <w:t>“十五五”规划纲要</w:t>
      </w:r>
      <w:bookmarkEnd w:id="5"/>
      <w:r>
        <w:rPr>
          <w:rFonts w:hint="eastAsia"/>
        </w:rPr>
        <w:t>提出，推进宜居宜业和美乡村建设，学习运用“千万工程”经验，深入实施乡村建设行动，逐步提高农村基础设施完备度、公共服务便利度、人居环境舒适度，创造乡村优质生活空间。为贯彻落实党中央、国务院决策部署，指导各地科学有序推进村容村貌整治提升，制定本导则。</w:t>
      </w:r>
      <w:r>
        <w:t xml:space="preserve"> </w:t>
      </w:r>
    </w:p>
    <w:p w14:paraId="0FC094FD">
      <w:pPr>
        <w:shd w:val="clear"/>
        <w:ind w:firstLine="640"/>
      </w:pPr>
      <w:r>
        <w:t>本导则围绕道路街巷、农房庭院、公共空间、公用设施、绿化美化、自然环境六类要素，提出村容村貌提升的技术指引和实施路径。</w:t>
      </w:r>
      <w:r>
        <w:rPr>
          <w:rFonts w:hint="eastAsia"/>
        </w:rPr>
        <w:t>各地可</w:t>
      </w:r>
      <w:r>
        <w:t>结合实际</w:t>
      </w:r>
      <w:r>
        <w:rPr>
          <w:rFonts w:hint="eastAsia"/>
        </w:rPr>
        <w:t>因地制宜细化要求。</w:t>
      </w:r>
    </w:p>
    <w:p w14:paraId="6A205D56">
      <w:pPr>
        <w:shd w:val="clear"/>
        <w:ind w:firstLine="640"/>
      </w:pPr>
    </w:p>
    <w:p w14:paraId="76A9AB9E">
      <w:pPr>
        <w:shd w:val="clear"/>
        <w:ind w:firstLine="640"/>
      </w:pPr>
    </w:p>
    <w:p w14:paraId="6629C482">
      <w:pPr>
        <w:shd w:val="clear"/>
        <w:ind w:firstLine="640"/>
      </w:pPr>
    </w:p>
    <w:p w14:paraId="6B648FA8">
      <w:pPr>
        <w:shd w:val="clear"/>
        <w:ind w:firstLine="640"/>
      </w:pPr>
    </w:p>
    <w:p w14:paraId="0BE81778">
      <w:pPr>
        <w:shd w:val="clear"/>
        <w:ind w:firstLine="640"/>
      </w:pPr>
    </w:p>
    <w:p w14:paraId="61D91EBF">
      <w:pPr>
        <w:shd w:val="clear"/>
        <w:ind w:firstLine="640"/>
      </w:pPr>
    </w:p>
    <w:p w14:paraId="617D8284">
      <w:pPr>
        <w:shd w:val="clear"/>
        <w:ind w:firstLine="640"/>
      </w:pPr>
    </w:p>
    <w:p w14:paraId="2704E8D5">
      <w:pPr>
        <w:shd w:val="clear"/>
        <w:ind w:firstLine="640"/>
      </w:pPr>
    </w:p>
    <w:p w14:paraId="0264F5EB">
      <w:pPr>
        <w:shd w:val="clear"/>
        <w:ind w:firstLine="640"/>
      </w:pPr>
    </w:p>
    <w:p w14:paraId="763AF73C">
      <w:pPr>
        <w:shd w:val="clear"/>
        <w:ind w:firstLine="640"/>
      </w:pPr>
    </w:p>
    <w:p w14:paraId="4F2BA1D9">
      <w:pPr>
        <w:shd w:val="clear"/>
        <w:ind w:firstLine="640"/>
      </w:pPr>
    </w:p>
    <w:p w14:paraId="57ECE5B6">
      <w:pPr>
        <w:pStyle w:val="2"/>
        <w:pageBreakBefore/>
        <w:numPr>
          <w:ilvl w:val="255"/>
          <w:numId w:val="0"/>
        </w:numPr>
        <w:shd w:val="clear"/>
        <w:spacing w:before="190" w:after="190"/>
        <w:ind w:left="641"/>
        <w:rPr>
          <w:rFonts w:hint="eastAsia"/>
        </w:rPr>
      </w:pPr>
      <w:bookmarkStart w:id="6" w:name="_Toc225332837"/>
      <w:r>
        <w:rPr>
          <w:rFonts w:hint="eastAsia"/>
        </w:rPr>
        <w:t>1 总则</w:t>
      </w:r>
      <w:bookmarkEnd w:id="6"/>
    </w:p>
    <w:p w14:paraId="363555D4">
      <w:pPr>
        <w:pStyle w:val="3"/>
        <w:shd w:val="clear"/>
        <w:ind w:firstLine="640"/>
      </w:pPr>
      <w:bookmarkStart w:id="7" w:name="_Toc225332838"/>
      <w:r>
        <w:t>1.1</w:t>
      </w:r>
      <w:r>
        <w:rPr>
          <w:rFonts w:hint="eastAsia"/>
        </w:rPr>
        <w:t>目的意义</w:t>
      </w:r>
      <w:bookmarkEnd w:id="7"/>
    </w:p>
    <w:p w14:paraId="372A7045">
      <w:pPr>
        <w:shd w:val="clear"/>
        <w:ind w:firstLine="640"/>
      </w:pPr>
      <w:bookmarkStart w:id="8" w:name="OLE_LINK38"/>
      <w:r>
        <w:rPr>
          <w:rFonts w:hint="eastAsia"/>
        </w:rPr>
        <w:t>为</w:t>
      </w:r>
      <w:r>
        <w:t>指导各地科学规范开展村容村貌</w:t>
      </w:r>
      <w:r>
        <w:rPr>
          <w:rFonts w:hint="eastAsia"/>
        </w:rPr>
        <w:t>提升，深入实施乡村建设行动，推进宜居宜业和美乡村建设，创造乡村优质生活空间，</w:t>
      </w:r>
      <w:r>
        <w:t>制定本导则。</w:t>
      </w:r>
    </w:p>
    <w:bookmarkEnd w:id="8"/>
    <w:p w14:paraId="7221E121">
      <w:pPr>
        <w:pStyle w:val="3"/>
        <w:shd w:val="clear"/>
        <w:ind w:left="640" w:leftChars="200" w:firstLine="0" w:firstLineChars="0"/>
      </w:pPr>
      <w:bookmarkStart w:id="9" w:name="_Toc225332839"/>
      <w:r>
        <w:rPr>
          <w:rFonts w:hint="eastAsia"/>
        </w:rPr>
        <w:t>1.2适用范围</w:t>
      </w:r>
      <w:bookmarkEnd w:id="9"/>
    </w:p>
    <w:p w14:paraId="18C69591">
      <w:pPr>
        <w:pStyle w:val="4"/>
        <w:keepNext w:val="0"/>
        <w:keepLines w:val="0"/>
        <w:shd w:val="clear"/>
        <w:ind w:firstLine="640"/>
        <w:rPr>
          <w:b w:val="0"/>
          <w:bCs w:val="0"/>
        </w:rPr>
      </w:pPr>
      <w:bookmarkStart w:id="10" w:name="OLE_LINK39"/>
      <w:r>
        <w:rPr>
          <w:rFonts w:hint="eastAsia"/>
          <w:b w:val="0"/>
          <w:bCs w:val="0"/>
        </w:rPr>
        <w:t>适用于全国村庄村容村貌整体提升工作，</w:t>
      </w:r>
      <w:r>
        <w:rPr>
          <w:b w:val="0"/>
          <w:bCs w:val="0"/>
        </w:rPr>
        <w:t>可作为各类村庄规划编制、村容村貌设计与</w:t>
      </w:r>
      <w:r>
        <w:rPr>
          <w:rFonts w:hint="eastAsia"/>
          <w:b w:val="0"/>
          <w:bCs w:val="0"/>
        </w:rPr>
        <w:t>实施</w:t>
      </w:r>
      <w:r>
        <w:rPr>
          <w:b w:val="0"/>
          <w:bCs w:val="0"/>
        </w:rPr>
        <w:t>等相关工作的参考依据</w:t>
      </w:r>
      <w:r>
        <w:rPr>
          <w:rFonts w:hint="eastAsia"/>
          <w:b w:val="0"/>
          <w:bCs w:val="0"/>
        </w:rPr>
        <w:t xml:space="preserve">。各地在使用导则时，可结合村庄实际制定具体措施。  </w:t>
      </w:r>
    </w:p>
    <w:bookmarkEnd w:id="10"/>
    <w:p w14:paraId="1564A8C8">
      <w:pPr>
        <w:pStyle w:val="3"/>
        <w:shd w:val="clear"/>
        <w:ind w:left="640" w:leftChars="200" w:firstLine="0" w:firstLineChars="0"/>
      </w:pPr>
      <w:bookmarkStart w:id="11" w:name="_Toc225332840"/>
      <w:bookmarkStart w:id="12" w:name="OLE_LINK149"/>
      <w:r>
        <w:rPr>
          <w:rFonts w:hint="eastAsia"/>
        </w:rPr>
        <w:t>1.3基本原则</w:t>
      </w:r>
      <w:bookmarkEnd w:id="11"/>
    </w:p>
    <w:p w14:paraId="51ABB09C">
      <w:pPr>
        <w:pStyle w:val="4"/>
        <w:keepNext w:val="0"/>
        <w:keepLines w:val="0"/>
        <w:shd w:val="clear"/>
        <w:ind w:firstLine="640"/>
        <w:rPr>
          <w:b w:val="0"/>
          <w:bCs w:val="0"/>
        </w:rPr>
      </w:pPr>
      <w:bookmarkStart w:id="13" w:name="OLE_LINK40"/>
      <w:r>
        <w:rPr>
          <w:rFonts w:hint="eastAsia"/>
          <w:b w:val="0"/>
          <w:bCs w:val="0"/>
        </w:rPr>
        <w:t>1.3.1融于自然、和谐共生。坚持尊重自然、顺应自然、保护自然，</w:t>
      </w:r>
      <w:r>
        <w:rPr>
          <w:b w:val="0"/>
          <w:bCs w:val="0"/>
        </w:rPr>
        <w:t>促进村庄形态与自然环境相得益彰</w:t>
      </w:r>
      <w:r>
        <w:rPr>
          <w:rFonts w:hint="eastAsia"/>
          <w:b w:val="0"/>
          <w:bCs w:val="0"/>
        </w:rPr>
        <w:t>，留住田园风光。</w:t>
      </w:r>
    </w:p>
    <w:p w14:paraId="42A3341A">
      <w:pPr>
        <w:pStyle w:val="4"/>
        <w:keepNext w:val="0"/>
        <w:keepLines w:val="0"/>
        <w:shd w:val="clear"/>
        <w:ind w:firstLine="640"/>
        <w:rPr>
          <w:b w:val="0"/>
          <w:bCs w:val="0"/>
        </w:rPr>
      </w:pPr>
      <w:r>
        <w:rPr>
          <w:rFonts w:hint="eastAsia"/>
          <w:b w:val="0"/>
          <w:bCs w:val="0"/>
        </w:rPr>
        <w:t>1.3.2 因地制宜、分类指导。根据不同</w:t>
      </w:r>
      <w:r>
        <w:rPr>
          <w:b w:val="0"/>
          <w:bCs w:val="0"/>
        </w:rPr>
        <w:t>地区</w:t>
      </w:r>
      <w:r>
        <w:rPr>
          <w:rFonts w:hint="eastAsia"/>
          <w:b w:val="0"/>
          <w:bCs w:val="0"/>
        </w:rPr>
        <w:t>资源禀赋、自然条件、经济社会发展水平</w:t>
      </w:r>
      <w:r>
        <w:rPr>
          <w:b w:val="0"/>
          <w:bCs w:val="0"/>
        </w:rPr>
        <w:t>等因素，差异化</w:t>
      </w:r>
      <w:r>
        <w:rPr>
          <w:rFonts w:hint="eastAsia"/>
          <w:b w:val="0"/>
          <w:bCs w:val="0"/>
        </w:rPr>
        <w:t>推进，打造各具特色的现代版“富春山居图”。</w:t>
      </w:r>
    </w:p>
    <w:p w14:paraId="0A12A4B6">
      <w:pPr>
        <w:pStyle w:val="4"/>
        <w:keepNext w:val="0"/>
        <w:keepLines w:val="0"/>
        <w:shd w:val="clear"/>
        <w:ind w:firstLine="640"/>
        <w:rPr>
          <w:b w:val="0"/>
          <w:bCs w:val="0"/>
        </w:rPr>
      </w:pPr>
      <w:bookmarkStart w:id="14" w:name="OLE_LINK21"/>
      <w:r>
        <w:rPr>
          <w:rFonts w:hint="eastAsia"/>
          <w:b w:val="0"/>
          <w:bCs w:val="0"/>
        </w:rPr>
        <w:t>1.3.3 立足乡土、彰显特色。保护乡村文物古迹及周边风貌，传承保护传统村落民居和优秀地域文化，</w:t>
      </w:r>
      <w:r>
        <w:rPr>
          <w:b w:val="0"/>
          <w:bCs w:val="0"/>
        </w:rPr>
        <w:t>把传统风貌和现代元素</w:t>
      </w:r>
      <w:r>
        <w:rPr>
          <w:rFonts w:hint="eastAsia"/>
          <w:b w:val="0"/>
          <w:bCs w:val="0"/>
        </w:rPr>
        <w:t>有机融合，留住乡风乡韵乡愁。</w:t>
      </w:r>
    </w:p>
    <w:p w14:paraId="084596BD">
      <w:pPr>
        <w:pStyle w:val="4"/>
        <w:keepNext w:val="0"/>
        <w:keepLines w:val="0"/>
        <w:shd w:val="clear"/>
        <w:ind w:firstLine="640"/>
        <w:rPr>
          <w:b w:val="0"/>
          <w:bCs w:val="0"/>
        </w:rPr>
      </w:pPr>
      <w:r>
        <w:rPr>
          <w:rFonts w:hint="eastAsia"/>
          <w:b w:val="0"/>
          <w:bCs w:val="0"/>
        </w:rPr>
        <w:t>1.3.4 循序渐进、有机更新。采用微介入低投入的“绣花”功夫，注重小规模、渐进式、精细化的微改造，避免大拆大建。</w:t>
      </w:r>
    </w:p>
    <w:p w14:paraId="70B4821C">
      <w:pPr>
        <w:pStyle w:val="4"/>
        <w:keepNext w:val="0"/>
        <w:keepLines w:val="0"/>
        <w:shd w:val="clear"/>
        <w:ind w:firstLine="640"/>
        <w:rPr>
          <w:b w:val="0"/>
          <w:bCs w:val="0"/>
        </w:rPr>
      </w:pPr>
      <w:r>
        <w:rPr>
          <w:rFonts w:hint="eastAsia"/>
          <w:b w:val="0"/>
          <w:bCs w:val="0"/>
        </w:rPr>
        <w:t>1.3.5 农民主体、多方参与。</w:t>
      </w:r>
      <w:r>
        <w:rPr>
          <w:b w:val="0"/>
          <w:bCs w:val="0"/>
        </w:rPr>
        <w:t>坚持</w:t>
      </w:r>
      <w:r>
        <w:rPr>
          <w:rFonts w:hint="eastAsia"/>
          <w:b w:val="0"/>
          <w:bCs w:val="0"/>
        </w:rPr>
        <w:t>为农民而建，</w:t>
      </w:r>
      <w:r>
        <w:rPr>
          <w:b w:val="0"/>
          <w:bCs w:val="0"/>
        </w:rPr>
        <w:t>充分尊重农民意愿，构建政府、市场主体、村集体、</w:t>
      </w:r>
      <w:r>
        <w:rPr>
          <w:rFonts w:hint="eastAsia"/>
          <w:b w:val="0"/>
          <w:bCs w:val="0"/>
        </w:rPr>
        <w:t>农</w:t>
      </w:r>
      <w:r>
        <w:rPr>
          <w:b w:val="0"/>
          <w:bCs w:val="0"/>
        </w:rPr>
        <w:t>民等多方共建共管格局</w:t>
      </w:r>
      <w:r>
        <w:rPr>
          <w:rFonts w:hint="eastAsia"/>
          <w:b w:val="0"/>
          <w:bCs w:val="0"/>
        </w:rPr>
        <w:t>。</w:t>
      </w:r>
    </w:p>
    <w:bookmarkEnd w:id="12"/>
    <w:bookmarkEnd w:id="13"/>
    <w:bookmarkEnd w:id="14"/>
    <w:p w14:paraId="57F067E1">
      <w:pPr>
        <w:pStyle w:val="3"/>
        <w:shd w:val="clear"/>
        <w:ind w:left="640" w:leftChars="200" w:firstLine="0" w:firstLineChars="0"/>
      </w:pPr>
      <w:bookmarkStart w:id="15" w:name="_Toc225332841"/>
      <w:bookmarkStart w:id="16" w:name="OLE_LINK179"/>
      <w:r>
        <w:rPr>
          <w:rFonts w:hint="eastAsia"/>
        </w:rPr>
        <w:t>1.4总体要求</w:t>
      </w:r>
      <w:bookmarkEnd w:id="15"/>
      <w:r>
        <w:rPr>
          <w:rFonts w:hint="eastAsia"/>
        </w:rPr>
        <w:t xml:space="preserve">   </w:t>
      </w:r>
    </w:p>
    <w:p w14:paraId="3CCDF862">
      <w:pPr>
        <w:shd w:val="clear"/>
        <w:ind w:firstLine="640"/>
      </w:pPr>
      <w:bookmarkStart w:id="17" w:name="OLE_LINK41"/>
      <w:r>
        <w:rPr>
          <w:rFonts w:hint="eastAsia"/>
        </w:rPr>
        <w:t>突出村容村貌整体塑造，注重与山水林田湖草等自然环境的有机融合，</w:t>
      </w:r>
      <w:r>
        <w:rPr>
          <w:rFonts w:hint="eastAsia"/>
          <w:color w:val="000000"/>
        </w:rPr>
        <w:t>保持延续村落组团、街巷路网、建筑院落等空间格局，合理控制新建及改造建筑的体量、色彩与材质，提升风貌整体协调性。</w:t>
      </w:r>
    </w:p>
    <w:bookmarkEnd w:id="17"/>
    <w:p w14:paraId="44BE92AE">
      <w:pPr>
        <w:pStyle w:val="3"/>
        <w:shd w:val="clear"/>
        <w:ind w:left="640" w:leftChars="200" w:firstLine="0" w:firstLineChars="0"/>
      </w:pPr>
      <w:bookmarkStart w:id="18" w:name="_Toc225332842"/>
      <w:r>
        <w:rPr>
          <w:rFonts w:hint="eastAsia"/>
        </w:rPr>
        <w:t>1.5规范性文件引用</w:t>
      </w:r>
      <w:bookmarkEnd w:id="18"/>
    </w:p>
    <w:p w14:paraId="5E0DF733">
      <w:pPr>
        <w:pStyle w:val="9"/>
        <w:shd w:val="clear"/>
        <w:spacing w:before="120"/>
        <w:ind w:firstLine="640"/>
      </w:pPr>
      <w:r>
        <w:t>下列文件中的内容通过文中的规范性引用而构成本文件必不可少的条款。其中，注日期的引用文件，仅该日期对应的版本适用于本文件；不注日期的引用文件，其最新版本</w:t>
      </w:r>
      <w:r>
        <w:rPr>
          <w:rFonts w:hint="eastAsia"/>
        </w:rPr>
        <w:t>（</w:t>
      </w:r>
      <w:r>
        <w:t>包括所有的修改单</w:t>
      </w:r>
      <w:r>
        <w:rPr>
          <w:rFonts w:hint="eastAsia"/>
        </w:rPr>
        <w:t>）</w:t>
      </w:r>
      <w:r>
        <w:t>适用于本文件。</w:t>
      </w:r>
    </w:p>
    <w:p w14:paraId="58D13F22">
      <w:pPr>
        <w:shd w:val="clear"/>
        <w:ind w:firstLine="640"/>
      </w:pPr>
      <w:r>
        <w:t xml:space="preserve">GB/T51224 </w:t>
      </w:r>
      <w:r>
        <w:rPr>
          <w:rFonts w:hint="eastAsia"/>
        </w:rPr>
        <w:t>乡村道路工程技术规范</w:t>
      </w:r>
    </w:p>
    <w:p w14:paraId="6E6FF2DC">
      <w:pPr>
        <w:shd w:val="clear"/>
        <w:ind w:firstLine="640"/>
      </w:pPr>
      <w:bookmarkStart w:id="19" w:name="OLE_LINK63"/>
      <w:r>
        <w:rPr>
          <w:rFonts w:hint="eastAsia"/>
        </w:rPr>
        <w:t>JTG 2111   小交通量农村公路工程技术标准</w:t>
      </w:r>
    </w:p>
    <w:bookmarkEnd w:id="19"/>
    <w:p w14:paraId="57C4D742">
      <w:pPr>
        <w:shd w:val="clear"/>
        <w:ind w:firstLine="640"/>
      </w:pPr>
      <w:bookmarkStart w:id="20" w:name="OLE_LINK53"/>
      <w:bookmarkStart w:id="21" w:name="OLE_LINK54"/>
      <w:r>
        <w:rPr>
          <w:rFonts w:hint="eastAsia"/>
        </w:rPr>
        <w:t>JTG</w:t>
      </w:r>
      <w:r>
        <w:rPr>
          <w:rFonts w:ascii="Arial" w:hAnsi="Arial" w:cs="Arial"/>
          <w:color w:val="333333"/>
          <w:sz w:val="20"/>
          <w:szCs w:val="20"/>
          <w:shd w:val="clear" w:color="auto" w:fill="FFFFFF"/>
        </w:rPr>
        <w:t xml:space="preserve"> </w:t>
      </w:r>
      <w:r>
        <w:t>/</w:t>
      </w:r>
      <w:r>
        <w:rPr>
          <w:rFonts w:hint="eastAsia"/>
        </w:rPr>
        <w:t>T 3381-03</w:t>
      </w:r>
      <w:bookmarkEnd w:id="20"/>
      <w:r>
        <w:rPr>
          <w:rFonts w:hint="eastAsia"/>
        </w:rPr>
        <w:t xml:space="preserve"> 小交通量农村公路交通安全设施设计细则</w:t>
      </w:r>
    </w:p>
    <w:bookmarkEnd w:id="21"/>
    <w:p w14:paraId="3582EA33">
      <w:pPr>
        <w:shd w:val="clear"/>
        <w:ind w:firstLine="640"/>
      </w:pPr>
      <w:r>
        <w:rPr>
          <w:rFonts w:hint="eastAsia"/>
        </w:rPr>
        <w:t>GB/T43561 乡村美丽庭院建设指南</w:t>
      </w:r>
    </w:p>
    <w:p w14:paraId="7A5F7D97">
      <w:pPr>
        <w:shd w:val="clear"/>
        <w:ind w:firstLine="640"/>
      </w:pPr>
      <w:r>
        <w:rPr>
          <w:rFonts w:hint="eastAsia"/>
        </w:rPr>
        <w:t xml:space="preserve">GB/T44347 乡村绿化技术规程 </w:t>
      </w:r>
      <w:bookmarkEnd w:id="16"/>
      <w:r>
        <w:rPr>
          <w:rFonts w:hint="eastAsia"/>
        </w:rPr>
        <w:t xml:space="preserve"> </w:t>
      </w:r>
    </w:p>
    <w:p w14:paraId="3C620C9B">
      <w:pPr>
        <w:pStyle w:val="3"/>
        <w:shd w:val="clear"/>
        <w:ind w:left="640" w:leftChars="200" w:firstLine="0" w:firstLineChars="0"/>
      </w:pPr>
      <w:bookmarkStart w:id="22" w:name="_Toc225332843"/>
      <w:bookmarkStart w:id="23" w:name="OLE_LINK180"/>
      <w:r>
        <w:rPr>
          <w:rFonts w:hint="eastAsia"/>
        </w:rPr>
        <w:t>1.6 术语</w:t>
      </w:r>
      <w:bookmarkEnd w:id="22"/>
    </w:p>
    <w:p w14:paraId="188A6ECD">
      <w:pPr>
        <w:shd w:val="clear"/>
        <w:ind w:firstLine="643"/>
        <w:rPr>
          <w:b/>
        </w:rPr>
      </w:pPr>
      <w:bookmarkStart w:id="24" w:name="OLE_LINK14"/>
      <w:r>
        <w:rPr>
          <w:rFonts w:hint="eastAsia"/>
          <w:b/>
        </w:rPr>
        <w:t xml:space="preserve">1.6.1 </w:t>
      </w:r>
      <w:bookmarkStart w:id="25" w:name="OLE_LINK48"/>
      <w:r>
        <w:rPr>
          <w:rFonts w:hint="eastAsia"/>
          <w:b/>
        </w:rPr>
        <w:t>村容村貌</w:t>
      </w:r>
      <w:bookmarkEnd w:id="25"/>
      <w:r>
        <w:rPr>
          <w:rFonts w:hint="eastAsia"/>
          <w:b/>
        </w:rPr>
        <w:t xml:space="preserve"> village appearance</w:t>
      </w:r>
    </w:p>
    <w:p w14:paraId="11C975CF">
      <w:pPr>
        <w:shd w:val="clear"/>
        <w:ind w:firstLine="640"/>
      </w:pPr>
      <w:bookmarkStart w:id="26" w:name="OLE_LINK74"/>
      <w:r>
        <w:rPr>
          <w:rFonts w:hint="eastAsia"/>
        </w:rPr>
        <w:t>村庄外观和风貌的综合反映</w:t>
      </w:r>
      <w:bookmarkEnd w:id="26"/>
      <w:r>
        <w:rPr>
          <w:rFonts w:hint="eastAsia"/>
        </w:rPr>
        <w:t>，是</w:t>
      </w:r>
      <w:bookmarkStart w:id="27" w:name="OLE_LINK75"/>
      <w:r>
        <w:rPr>
          <w:rFonts w:hint="eastAsia"/>
        </w:rPr>
        <w:t>基于地域自然环境和人文背景所形成的可感知的景观特征和文化内涵</w:t>
      </w:r>
      <w:bookmarkEnd w:id="27"/>
      <w:r>
        <w:rPr>
          <w:rFonts w:hint="eastAsia"/>
        </w:rPr>
        <w:t>，通常包括道路街巷、农房庭院、公共空间、公用设施、绿化美化、自然环境等要素。</w:t>
      </w:r>
    </w:p>
    <w:bookmarkEnd w:id="23"/>
    <w:bookmarkEnd w:id="24"/>
    <w:p w14:paraId="78B936AD">
      <w:pPr>
        <w:pStyle w:val="2"/>
        <w:numPr>
          <w:ilvl w:val="255"/>
          <w:numId w:val="0"/>
        </w:numPr>
        <w:shd w:val="clear"/>
        <w:spacing w:before="190" w:after="190"/>
        <w:ind w:left="640"/>
        <w:rPr>
          <w:rFonts w:hint="eastAsia"/>
        </w:rPr>
      </w:pPr>
      <w:bookmarkStart w:id="28" w:name="_Toc225332844"/>
      <w:r>
        <w:rPr>
          <w:rFonts w:hint="eastAsia"/>
        </w:rPr>
        <w:t>2 道路街巷</w:t>
      </w:r>
      <w:bookmarkEnd w:id="28"/>
    </w:p>
    <w:p w14:paraId="747378B1">
      <w:pPr>
        <w:pStyle w:val="3"/>
        <w:shd w:val="clear"/>
        <w:ind w:firstLine="640"/>
        <w:rPr>
          <w:color w:val="000000" w:themeColor="text1"/>
          <w14:textFill>
            <w14:solidFill>
              <w14:schemeClr w14:val="tx1"/>
            </w14:solidFill>
          </w14:textFill>
        </w:rPr>
      </w:pPr>
      <w:bookmarkStart w:id="29" w:name="_Toc225332845"/>
      <w:r>
        <w:rPr>
          <w:rFonts w:hint="eastAsia"/>
          <w:color w:val="000000" w:themeColor="text1"/>
          <w14:textFill>
            <w14:solidFill>
              <w14:schemeClr w14:val="tx1"/>
            </w14:solidFill>
          </w14:textFill>
        </w:rPr>
        <w:t xml:space="preserve">2.1 </w:t>
      </w:r>
      <w:bookmarkEnd w:id="29"/>
      <w:r>
        <w:rPr>
          <w:rFonts w:hint="eastAsia"/>
          <w:color w:val="000000" w:themeColor="text1"/>
          <w14:textFill>
            <w14:solidFill>
              <w14:schemeClr w14:val="tx1"/>
            </w14:solidFill>
          </w14:textFill>
        </w:rPr>
        <w:t>路网系统</w:t>
      </w:r>
    </w:p>
    <w:p w14:paraId="0CEA033C">
      <w:pPr>
        <w:pStyle w:val="4"/>
        <w:keepNext w:val="0"/>
        <w:keepLines w:val="0"/>
        <w:shd w:val="clear"/>
        <w:ind w:firstLine="640"/>
        <w:rPr>
          <w:b w:val="0"/>
          <w:bCs w:val="0"/>
        </w:rPr>
      </w:pPr>
      <w:bookmarkStart w:id="30" w:name="OLE_LINK25"/>
      <w:r>
        <w:rPr>
          <w:rFonts w:hint="eastAsia"/>
          <w:b w:val="0"/>
          <w:bCs w:val="0"/>
        </w:rPr>
        <w:t>2.1.1 应顺应地形和现有村庄肌理，不宜生硬套用环路、中轴线、几何构图等城市道路布局方式。</w:t>
      </w:r>
    </w:p>
    <w:p w14:paraId="088ABBB0">
      <w:pPr>
        <w:pStyle w:val="4"/>
        <w:keepNext w:val="0"/>
        <w:keepLines w:val="0"/>
        <w:shd w:val="clear"/>
        <w:ind w:firstLine="640"/>
        <w:rPr>
          <w:b w:val="0"/>
          <w:bCs w:val="0"/>
        </w:rPr>
      </w:pPr>
      <w:r>
        <w:rPr>
          <w:rFonts w:hint="eastAsia"/>
          <w:b w:val="0"/>
          <w:bCs w:val="0"/>
        </w:rPr>
        <w:t>2.1.2 根据村庄规模和类型，合理确定道路系统，满足农民日常生活出行需求，兼顾生产运输、休闲旅游等功能，完善必要配套设施。</w:t>
      </w:r>
    </w:p>
    <w:bookmarkEnd w:id="30"/>
    <w:p w14:paraId="4D4F0CD4">
      <w:pPr>
        <w:pStyle w:val="3"/>
        <w:shd w:val="clear"/>
        <w:ind w:firstLine="640"/>
      </w:pPr>
      <w:bookmarkStart w:id="31" w:name="_Toc225332846"/>
      <w:r>
        <w:rPr>
          <w:rFonts w:hint="eastAsia"/>
        </w:rPr>
        <w:t>2.2</w:t>
      </w:r>
      <w:bookmarkStart w:id="32" w:name="OLE_LINK17"/>
      <w:r>
        <w:rPr>
          <w:rFonts w:hint="eastAsia"/>
        </w:rPr>
        <w:t>通村公路</w:t>
      </w:r>
      <w:bookmarkEnd w:id="31"/>
      <w:bookmarkEnd w:id="32"/>
      <w:r>
        <w:rPr>
          <w:rFonts w:hint="eastAsia"/>
        </w:rPr>
        <w:t xml:space="preserve">  </w:t>
      </w:r>
    </w:p>
    <w:p w14:paraId="6CABFC33">
      <w:pPr>
        <w:pStyle w:val="4"/>
        <w:keepNext w:val="0"/>
        <w:keepLines w:val="0"/>
        <w:shd w:val="clear"/>
        <w:ind w:firstLine="640"/>
        <w:rPr>
          <w:b w:val="0"/>
          <w:bCs w:val="0"/>
        </w:rPr>
      </w:pPr>
      <w:r>
        <w:rPr>
          <w:rFonts w:hint="eastAsia"/>
          <w:b w:val="0"/>
          <w:bCs w:val="0"/>
        </w:rPr>
        <w:t>2.2.1 应与干线公路衔接顺畅，道路等级、断面形式等应符合</w:t>
      </w:r>
      <w:bookmarkStart w:id="33" w:name="OLE_LINK30"/>
      <w:r>
        <w:rPr>
          <w:b w:val="0"/>
          <w:bCs w:val="0"/>
        </w:rPr>
        <w:t>GB/T51224</w:t>
      </w:r>
      <w:bookmarkEnd w:id="33"/>
      <w:r>
        <w:rPr>
          <w:rFonts w:hint="eastAsia"/>
          <w:b w:val="0"/>
          <w:bCs w:val="0"/>
        </w:rPr>
        <w:t>的要求。</w:t>
      </w:r>
    </w:p>
    <w:p w14:paraId="1CF732E8">
      <w:pPr>
        <w:pStyle w:val="4"/>
        <w:keepNext w:val="0"/>
        <w:keepLines w:val="0"/>
        <w:shd w:val="clear"/>
        <w:ind w:firstLine="640"/>
        <w:rPr>
          <w:b w:val="0"/>
          <w:bCs w:val="0"/>
        </w:rPr>
      </w:pPr>
      <w:r>
        <w:rPr>
          <w:rFonts w:hint="eastAsia"/>
          <w:b w:val="0"/>
          <w:bCs w:val="0"/>
        </w:rPr>
        <w:t>2.2.2 合理控制沿线建筑后退道路红线的距离，注重道路两侧田园景观，沿路优先选用乡土树种或当地经济果木，保持乡土特色。</w:t>
      </w:r>
    </w:p>
    <w:p w14:paraId="5268A3DB">
      <w:pPr>
        <w:pStyle w:val="3"/>
        <w:shd w:val="clear"/>
        <w:ind w:firstLine="640"/>
      </w:pPr>
      <w:bookmarkStart w:id="34" w:name="_Toc225332847"/>
      <w:r>
        <w:rPr>
          <w:rFonts w:hint="eastAsia"/>
        </w:rPr>
        <w:t>2.3村内道路</w:t>
      </w:r>
      <w:bookmarkEnd w:id="34"/>
    </w:p>
    <w:p w14:paraId="1362DD88">
      <w:pPr>
        <w:pStyle w:val="4"/>
        <w:keepNext w:val="0"/>
        <w:keepLines w:val="0"/>
        <w:shd w:val="clear"/>
        <w:ind w:firstLine="640"/>
        <w:rPr>
          <w:rFonts w:hint="eastAsia"/>
          <w:b w:val="0"/>
          <w:bCs w:val="0"/>
        </w:rPr>
      </w:pPr>
      <w:bookmarkStart w:id="35" w:name="_Hlk219010722"/>
      <w:r>
        <w:rPr>
          <w:rFonts w:hint="eastAsia"/>
          <w:b w:val="0"/>
          <w:bCs w:val="0"/>
        </w:rPr>
        <w:t>2.3.1 一般分为干路、支路、巷路。</w:t>
      </w:r>
    </w:p>
    <w:p w14:paraId="52D95D22">
      <w:pPr>
        <w:pStyle w:val="4"/>
        <w:keepNext w:val="0"/>
        <w:keepLines w:val="0"/>
        <w:shd w:val="clear"/>
        <w:ind w:firstLine="640"/>
        <w:rPr>
          <w:b w:val="0"/>
          <w:bCs w:val="0"/>
        </w:rPr>
      </w:pPr>
      <w:r>
        <w:rPr>
          <w:rFonts w:hint="eastAsia"/>
          <w:b w:val="0"/>
          <w:bCs w:val="0"/>
        </w:rPr>
        <w:t xml:space="preserve">2.3.2 干路宜为双车道，选择适宜的断面形式，合理控制建筑后退道路距离。    </w:t>
      </w:r>
    </w:p>
    <w:p w14:paraId="77D6BA10">
      <w:pPr>
        <w:pStyle w:val="4"/>
        <w:keepNext w:val="0"/>
        <w:keepLines w:val="0"/>
        <w:shd w:val="clear"/>
        <w:ind w:firstLine="640"/>
        <w:rPr>
          <w:b w:val="0"/>
          <w:bCs w:val="0"/>
        </w:rPr>
      </w:pPr>
      <w:r>
        <w:rPr>
          <w:rFonts w:hint="eastAsia"/>
          <w:b w:val="0"/>
          <w:bCs w:val="0"/>
        </w:rPr>
        <w:t>2.3.3 支路宽度宜</w:t>
      </w:r>
      <w:r>
        <w:rPr>
          <w:b w:val="0"/>
          <w:bCs w:val="0"/>
        </w:rPr>
        <w:t>满足交通、消防等通行能力要求，</w:t>
      </w:r>
      <w:r>
        <w:rPr>
          <w:rFonts w:hint="eastAsia"/>
          <w:b w:val="0"/>
          <w:bCs w:val="0"/>
        </w:rPr>
        <w:t>路面为单车道时，可根据实际情况设置错车道。</w:t>
      </w:r>
    </w:p>
    <w:p w14:paraId="03ACFA6B">
      <w:pPr>
        <w:pStyle w:val="4"/>
        <w:keepNext w:val="0"/>
        <w:keepLines w:val="0"/>
        <w:shd w:val="clear"/>
        <w:ind w:firstLine="640"/>
        <w:rPr>
          <w:b w:val="0"/>
          <w:bCs w:val="0"/>
        </w:rPr>
      </w:pPr>
      <w:r>
        <w:rPr>
          <w:rFonts w:hint="eastAsia"/>
          <w:b w:val="0"/>
          <w:bCs w:val="0"/>
        </w:rPr>
        <w:t>2.3.4 巷路以慢行交通为主，可供非机动车及行人通行，雨水充沛的地区巷路宜设置雨水边沟。</w:t>
      </w:r>
    </w:p>
    <w:bookmarkEnd w:id="35"/>
    <w:p w14:paraId="1E0F7F10">
      <w:pPr>
        <w:pStyle w:val="3"/>
        <w:shd w:val="clear"/>
        <w:ind w:firstLine="640"/>
      </w:pPr>
      <w:bookmarkStart w:id="36" w:name="_Toc225332848"/>
      <w:r>
        <w:rPr>
          <w:rFonts w:hint="eastAsia"/>
        </w:rPr>
        <w:t>2.4特色道路</w:t>
      </w:r>
      <w:bookmarkEnd w:id="36"/>
      <w:r>
        <w:rPr>
          <w:rFonts w:hint="eastAsia"/>
        </w:rPr>
        <w:t xml:space="preserve"> </w:t>
      </w:r>
    </w:p>
    <w:p w14:paraId="538A5863">
      <w:pPr>
        <w:pStyle w:val="4"/>
        <w:keepNext w:val="0"/>
        <w:keepLines w:val="0"/>
        <w:shd w:val="clear"/>
        <w:ind w:firstLine="640"/>
        <w:rPr>
          <w:b w:val="0"/>
          <w:bCs w:val="0"/>
        </w:rPr>
      </w:pPr>
      <w:r>
        <w:rPr>
          <w:b w:val="0"/>
          <w:bCs w:val="0"/>
        </w:rPr>
        <w:t xml:space="preserve">2.4.1 </w:t>
      </w:r>
      <w:r>
        <w:rPr>
          <w:rFonts w:hint="eastAsia"/>
          <w:b w:val="0"/>
          <w:bCs w:val="0"/>
        </w:rPr>
        <w:t>一般包括乡村旅游路、产业路、乡村步道等。</w:t>
      </w:r>
    </w:p>
    <w:p w14:paraId="7D6DA40E">
      <w:pPr>
        <w:pStyle w:val="4"/>
        <w:keepNext w:val="0"/>
        <w:keepLines w:val="0"/>
        <w:shd w:val="clear"/>
        <w:ind w:firstLine="640"/>
        <w:rPr>
          <w:b w:val="0"/>
          <w:bCs w:val="0"/>
        </w:rPr>
      </w:pPr>
      <w:r>
        <w:rPr>
          <w:b w:val="0"/>
          <w:bCs w:val="0"/>
        </w:rPr>
        <w:t xml:space="preserve">2.4.2 </w:t>
      </w:r>
      <w:r>
        <w:rPr>
          <w:rFonts w:hint="eastAsia"/>
          <w:b w:val="0"/>
          <w:bCs w:val="0"/>
        </w:rPr>
        <w:t>根据出行、游览等需求，加强路面整治，设置标识及照明系统，与沿线景观相融合。</w:t>
      </w:r>
    </w:p>
    <w:p w14:paraId="723BA1F9">
      <w:pPr>
        <w:pStyle w:val="3"/>
        <w:shd w:val="clear"/>
        <w:ind w:firstLine="640"/>
      </w:pPr>
      <w:bookmarkStart w:id="37" w:name="_Toc225332849"/>
      <w:r>
        <w:rPr>
          <w:rFonts w:hint="eastAsia"/>
        </w:rPr>
        <w:t>2.5 道路铺装</w:t>
      </w:r>
      <w:bookmarkEnd w:id="37"/>
    </w:p>
    <w:p w14:paraId="74C1B514">
      <w:pPr>
        <w:pStyle w:val="4"/>
        <w:keepNext w:val="0"/>
        <w:keepLines w:val="0"/>
        <w:shd w:val="clear"/>
        <w:ind w:firstLine="640"/>
        <w:rPr>
          <w:b w:val="0"/>
          <w:bCs w:val="0"/>
        </w:rPr>
      </w:pPr>
      <w:bookmarkStart w:id="38" w:name="OLE_LINK26"/>
      <w:r>
        <w:rPr>
          <w:rFonts w:hint="eastAsia"/>
          <w:b w:val="0"/>
          <w:bCs w:val="0"/>
        </w:rPr>
        <w:t>2.5.1 路面硬化应结合实际需求，做到耐久适用、便于养护，应符合JTG 2111的要求。</w:t>
      </w:r>
    </w:p>
    <w:p w14:paraId="464CC88F">
      <w:pPr>
        <w:pStyle w:val="4"/>
        <w:keepNext w:val="0"/>
        <w:keepLines w:val="0"/>
        <w:shd w:val="clear"/>
        <w:ind w:firstLine="640"/>
        <w:rPr>
          <w:b w:val="0"/>
          <w:bCs w:val="0"/>
        </w:rPr>
      </w:pPr>
      <w:r>
        <w:rPr>
          <w:rFonts w:hint="eastAsia"/>
          <w:b w:val="0"/>
          <w:bCs w:val="0"/>
        </w:rPr>
        <w:t>2.5.2 各等级道路铺装形式、颜色等宜统一协调，符合村庄整体风貌。</w:t>
      </w:r>
    </w:p>
    <w:p w14:paraId="0AB6FF60">
      <w:pPr>
        <w:pStyle w:val="4"/>
        <w:keepNext w:val="0"/>
        <w:keepLines w:val="0"/>
        <w:shd w:val="clear"/>
        <w:ind w:firstLine="640"/>
        <w:rPr>
          <w:b w:val="0"/>
          <w:bCs w:val="0"/>
        </w:rPr>
      </w:pPr>
      <w:r>
        <w:rPr>
          <w:rFonts w:hint="eastAsia"/>
          <w:b w:val="0"/>
          <w:bCs w:val="0"/>
        </w:rPr>
        <w:t>2.5.3 历史文化名村、</w:t>
      </w:r>
      <w:r>
        <w:rPr>
          <w:b w:val="0"/>
          <w:bCs w:val="0"/>
        </w:rPr>
        <w:t>传统</w:t>
      </w:r>
      <w:r>
        <w:rPr>
          <w:rFonts w:hint="eastAsia"/>
          <w:b w:val="0"/>
          <w:bCs w:val="0"/>
        </w:rPr>
        <w:t>村落等具有</w:t>
      </w:r>
      <w:r>
        <w:rPr>
          <w:b w:val="0"/>
          <w:bCs w:val="0"/>
        </w:rPr>
        <w:t>风貌</w:t>
      </w:r>
      <w:r>
        <w:rPr>
          <w:rFonts w:hint="eastAsia"/>
          <w:b w:val="0"/>
          <w:bCs w:val="0"/>
        </w:rPr>
        <w:t>特色的村庄应彰显原生风貌，鼓励采用</w:t>
      </w:r>
      <w:r>
        <w:rPr>
          <w:b w:val="0"/>
          <w:bCs w:val="0"/>
        </w:rPr>
        <w:t>传统建筑材料</w:t>
      </w:r>
      <w:r>
        <w:rPr>
          <w:rFonts w:hint="eastAsia"/>
          <w:b w:val="0"/>
          <w:bCs w:val="0"/>
        </w:rPr>
        <w:t>和传统工艺。</w:t>
      </w:r>
    </w:p>
    <w:bookmarkEnd w:id="38"/>
    <w:p w14:paraId="296FCF28">
      <w:pPr>
        <w:pStyle w:val="3"/>
        <w:shd w:val="clear"/>
        <w:ind w:firstLine="640"/>
      </w:pPr>
      <w:bookmarkStart w:id="39" w:name="_Toc225332850"/>
      <w:r>
        <w:rPr>
          <w:rFonts w:hint="eastAsia"/>
        </w:rPr>
        <w:t>2.6 配套设施</w:t>
      </w:r>
      <w:bookmarkEnd w:id="39"/>
    </w:p>
    <w:p w14:paraId="416AFDBC">
      <w:pPr>
        <w:pStyle w:val="4"/>
        <w:keepNext w:val="0"/>
        <w:keepLines w:val="0"/>
        <w:shd w:val="clear"/>
        <w:ind w:firstLine="640"/>
        <w:rPr>
          <w:b w:val="0"/>
          <w:bCs w:val="0"/>
        </w:rPr>
      </w:pPr>
      <w:r>
        <w:rPr>
          <w:b w:val="0"/>
          <w:bCs w:val="0"/>
        </w:rPr>
        <w:t xml:space="preserve">2.6.1 </w:t>
      </w:r>
      <w:r>
        <w:rPr>
          <w:rFonts w:hint="eastAsia"/>
          <w:b w:val="0"/>
          <w:bCs w:val="0"/>
        </w:rPr>
        <w:t>停车场应结合村庄出入口及路网系统，采取集中与分散相结合的方式布局，宜与乡村风貌相统一。</w:t>
      </w:r>
    </w:p>
    <w:p w14:paraId="4094E4B9">
      <w:pPr>
        <w:pStyle w:val="4"/>
        <w:keepNext w:val="0"/>
        <w:keepLines w:val="0"/>
        <w:shd w:val="clear"/>
        <w:ind w:firstLine="640"/>
        <w:rPr>
          <w:b w:val="0"/>
          <w:bCs w:val="0"/>
        </w:rPr>
      </w:pPr>
      <w:r>
        <w:rPr>
          <w:b w:val="0"/>
          <w:bCs w:val="0"/>
        </w:rPr>
        <w:t xml:space="preserve">2.6.2 </w:t>
      </w:r>
      <w:r>
        <w:rPr>
          <w:rFonts w:hint="eastAsia"/>
          <w:b w:val="0"/>
          <w:bCs w:val="0"/>
        </w:rPr>
        <w:t>交通标识可独立设置，也可结合景观设施</w:t>
      </w:r>
      <w:r>
        <w:rPr>
          <w:b w:val="0"/>
          <w:bCs w:val="0"/>
        </w:rPr>
        <w:t>设置</w:t>
      </w:r>
      <w:r>
        <w:rPr>
          <w:rFonts w:hint="eastAsia"/>
          <w:b w:val="0"/>
          <w:bCs w:val="0"/>
        </w:rPr>
        <w:t>，应符合</w:t>
      </w:r>
      <w:r>
        <w:rPr>
          <w:b w:val="0"/>
          <w:bCs w:val="0"/>
        </w:rPr>
        <w:t>JTG/T 3381-03</w:t>
      </w:r>
      <w:r>
        <w:rPr>
          <w:rFonts w:hint="eastAsia"/>
          <w:b w:val="0"/>
          <w:bCs w:val="0"/>
        </w:rPr>
        <w:t>的要求，宜体现乡土特色。</w:t>
      </w:r>
    </w:p>
    <w:p w14:paraId="2B17555D">
      <w:pPr>
        <w:pStyle w:val="2"/>
        <w:numPr>
          <w:ilvl w:val="255"/>
          <w:numId w:val="0"/>
        </w:numPr>
        <w:shd w:val="clear"/>
        <w:spacing w:before="190" w:after="190"/>
        <w:ind w:left="640"/>
        <w:rPr>
          <w:rFonts w:hint="eastAsia"/>
        </w:rPr>
      </w:pPr>
      <w:bookmarkStart w:id="40" w:name="_Toc225332851"/>
      <w:r>
        <w:t xml:space="preserve">3 </w:t>
      </w:r>
      <w:r>
        <w:rPr>
          <w:rFonts w:hint="eastAsia"/>
        </w:rPr>
        <w:t>农房庭院</w:t>
      </w:r>
      <w:bookmarkEnd w:id="40"/>
      <w:r>
        <w:rPr>
          <w:rFonts w:hint="eastAsia"/>
        </w:rPr>
        <w:t xml:space="preserve"> </w:t>
      </w:r>
    </w:p>
    <w:p w14:paraId="3932A78E">
      <w:pPr>
        <w:pStyle w:val="3"/>
        <w:shd w:val="clear"/>
        <w:ind w:firstLine="640"/>
        <w:rPr>
          <w:color w:val="FF0000"/>
          <w:sz w:val="28"/>
          <w:szCs w:val="28"/>
        </w:rPr>
      </w:pPr>
      <w:bookmarkStart w:id="41" w:name="_Toc225332852"/>
      <w:r>
        <w:rPr>
          <w:rFonts w:hint="eastAsia"/>
        </w:rPr>
        <w:t>3</w:t>
      </w:r>
      <w:r>
        <w:t>.</w:t>
      </w:r>
      <w:r>
        <w:rPr>
          <w:rFonts w:hint="eastAsia"/>
        </w:rPr>
        <w:t>1农房</w:t>
      </w:r>
      <w:bookmarkEnd w:id="41"/>
      <w:r>
        <w:rPr>
          <w:rFonts w:hint="eastAsia"/>
        </w:rPr>
        <w:t xml:space="preserve"> </w:t>
      </w:r>
    </w:p>
    <w:p w14:paraId="6752B319">
      <w:pPr>
        <w:pStyle w:val="4"/>
        <w:keepNext w:val="0"/>
        <w:keepLines w:val="0"/>
        <w:shd w:val="clear"/>
        <w:ind w:firstLine="640"/>
        <w:rPr>
          <w:b w:val="0"/>
          <w:bCs w:val="0"/>
        </w:rPr>
      </w:pPr>
      <w:r>
        <w:rPr>
          <w:b w:val="0"/>
          <w:bCs w:val="0"/>
        </w:rPr>
        <w:t>3.1.1</w:t>
      </w:r>
      <w:r>
        <w:rPr>
          <w:rFonts w:hint="eastAsia"/>
          <w:b w:val="0"/>
          <w:bCs w:val="0"/>
        </w:rPr>
        <w:t xml:space="preserve"> 应考虑地形地貌、气候条件、文化传统等因素，体现地域特征、民族特色和时代风貌，注重保持田园特色。</w:t>
      </w:r>
    </w:p>
    <w:p w14:paraId="6AADAEFB">
      <w:pPr>
        <w:pStyle w:val="4"/>
        <w:keepNext w:val="0"/>
        <w:keepLines w:val="0"/>
        <w:shd w:val="clear"/>
        <w:ind w:firstLine="640"/>
        <w:rPr>
          <w:b w:val="0"/>
          <w:bCs w:val="0"/>
        </w:rPr>
      </w:pPr>
      <w:r>
        <w:rPr>
          <w:rFonts w:hint="eastAsia"/>
          <w:b w:val="0"/>
          <w:bCs w:val="0"/>
        </w:rPr>
        <w:t xml:space="preserve">3.1.2 农房建设应符合村庄规划整体要求，对形体、色彩、屋顶、墙体、门窗和装饰等要素进行引导。   </w:t>
      </w:r>
    </w:p>
    <w:p w14:paraId="241EB86A">
      <w:pPr>
        <w:pStyle w:val="4"/>
        <w:keepNext w:val="0"/>
        <w:keepLines w:val="0"/>
        <w:shd w:val="clear"/>
        <w:ind w:firstLine="640"/>
        <w:rPr>
          <w:b w:val="0"/>
          <w:bCs w:val="0"/>
          <w:color w:val="000000" w:themeColor="text1"/>
          <w14:textFill>
            <w14:solidFill>
              <w14:schemeClr w14:val="tx1"/>
            </w14:solidFill>
          </w14:textFill>
        </w:rPr>
      </w:pPr>
      <w:r>
        <w:rPr>
          <w:rFonts w:hint="eastAsia"/>
          <w:b w:val="0"/>
          <w:bCs w:val="0"/>
        </w:rPr>
        <w:t>3.1.3 涉及历史文化名镇名村、传统村落、传统民居的农房建设，应符合有关法律法规和保护规划要求。</w:t>
      </w:r>
      <w:r>
        <w:rPr>
          <w:rFonts w:hint="eastAsia"/>
          <w:b w:val="0"/>
          <w:bCs w:val="0"/>
          <w:color w:val="000000" w:themeColor="text1"/>
          <w14:textFill>
            <w14:solidFill>
              <w14:schemeClr w14:val="tx1"/>
            </w14:solidFill>
          </w14:textFill>
        </w:rPr>
        <w:t xml:space="preserve">保留或改造有一定历史价值的农房，宜保持原有体量和形态特征，延续地域建筑风貌。  </w:t>
      </w:r>
    </w:p>
    <w:p w14:paraId="49957D32">
      <w:pPr>
        <w:pStyle w:val="3"/>
        <w:shd w:val="clear"/>
        <w:ind w:firstLine="640"/>
      </w:pPr>
      <w:bookmarkStart w:id="42" w:name="_Toc225332853"/>
      <w:bookmarkStart w:id="43" w:name="OLE_LINK1"/>
      <w:r>
        <w:rPr>
          <w:rFonts w:hint="eastAsia"/>
        </w:rPr>
        <w:t>3.2庭院</w:t>
      </w:r>
      <w:bookmarkEnd w:id="42"/>
    </w:p>
    <w:p w14:paraId="06F0B3F8">
      <w:pPr>
        <w:pStyle w:val="4"/>
        <w:shd w:val="clear"/>
        <w:ind w:firstLine="640"/>
        <w:rPr>
          <w:b w:val="0"/>
          <w:bCs w:val="0"/>
        </w:rPr>
      </w:pPr>
      <w:bookmarkStart w:id="44" w:name="OLE_LINK27"/>
      <w:r>
        <w:rPr>
          <w:b w:val="0"/>
          <w:bCs w:val="0"/>
        </w:rPr>
        <w:t xml:space="preserve">3.2.1 </w:t>
      </w:r>
      <w:r>
        <w:rPr>
          <w:rFonts w:hint="eastAsia"/>
          <w:b w:val="0"/>
          <w:bCs w:val="0"/>
        </w:rPr>
        <w:t>庭院布局、庭院风貌、环境卫生等方面，应符合</w:t>
      </w:r>
      <w:bookmarkStart w:id="45" w:name="OLE_LINK52"/>
      <w:r>
        <w:rPr>
          <w:rFonts w:hint="eastAsia"/>
          <w:b w:val="0"/>
          <w:bCs w:val="0"/>
        </w:rPr>
        <w:t>GB/T43561</w:t>
      </w:r>
      <w:bookmarkEnd w:id="45"/>
      <w:r>
        <w:rPr>
          <w:rFonts w:hint="eastAsia"/>
          <w:b w:val="0"/>
          <w:bCs w:val="0"/>
        </w:rPr>
        <w:t xml:space="preserve">的要求。 </w:t>
      </w:r>
    </w:p>
    <w:p w14:paraId="2D8EA4BF">
      <w:pPr>
        <w:pStyle w:val="4"/>
        <w:shd w:val="clear"/>
        <w:ind w:firstLine="640"/>
        <w:rPr>
          <w:b w:val="0"/>
          <w:bCs w:val="0"/>
        </w:rPr>
      </w:pPr>
      <w:r>
        <w:rPr>
          <w:rFonts w:hint="eastAsia"/>
          <w:b w:val="0"/>
          <w:bCs w:val="0"/>
        </w:rPr>
        <w:t>3.2.2 根据地方乡风民俗、文化特色、家庭需要等进行设计建设，与村庄肌理、生态环境、农房风貌等相协调。</w:t>
      </w:r>
    </w:p>
    <w:p w14:paraId="5B34EB89">
      <w:pPr>
        <w:pStyle w:val="4"/>
        <w:shd w:val="clear"/>
        <w:ind w:firstLine="640"/>
        <w:rPr>
          <w:b w:val="0"/>
          <w:bCs w:val="0"/>
          <w:color w:val="FF0000"/>
        </w:rPr>
      </w:pPr>
      <w:r>
        <w:rPr>
          <w:rFonts w:hint="eastAsia"/>
          <w:b w:val="0"/>
          <w:bCs w:val="0"/>
          <w:color w:val="000000" w:themeColor="text1"/>
          <w14:textFill>
            <w14:solidFill>
              <w14:schemeClr w14:val="tx1"/>
            </w14:solidFill>
          </w14:textFill>
        </w:rPr>
        <w:t>3.2.3 合理控制庭院围墙高度，围墙的风格、色彩和材质应与农房主体风貌、村庄整体风貌等统一协调。</w:t>
      </w:r>
      <w:r>
        <w:rPr>
          <w:rFonts w:hint="eastAsia"/>
          <w:b w:val="0"/>
          <w:bCs w:val="0"/>
          <w:color w:val="FF0000"/>
        </w:rPr>
        <w:t xml:space="preserve"> </w:t>
      </w:r>
    </w:p>
    <w:p w14:paraId="183CDAB0">
      <w:pPr>
        <w:pStyle w:val="4"/>
        <w:shd w:val="clear"/>
        <w:ind w:firstLine="640"/>
        <w:rPr>
          <w:b w:val="0"/>
          <w:bCs w:val="0"/>
        </w:rPr>
      </w:pPr>
      <w:r>
        <w:rPr>
          <w:rFonts w:hint="eastAsia"/>
          <w:b w:val="0"/>
          <w:bCs w:val="0"/>
        </w:rPr>
        <w:t>3.2.4 庭院绿化美化宜采用本地特色植物，有条件的可设置</w:t>
      </w:r>
      <w:bookmarkStart w:id="46" w:name="OLE_LINK51"/>
      <w:r>
        <w:rPr>
          <w:rFonts w:hint="eastAsia"/>
          <w:b w:val="0"/>
          <w:bCs w:val="0"/>
        </w:rPr>
        <w:t>和庭院环境相协调的</w:t>
      </w:r>
      <w:bookmarkEnd w:id="46"/>
      <w:r>
        <w:rPr>
          <w:rFonts w:hint="eastAsia"/>
          <w:b w:val="0"/>
          <w:bCs w:val="0"/>
        </w:rPr>
        <w:t>景观小品。</w:t>
      </w:r>
    </w:p>
    <w:bookmarkEnd w:id="43"/>
    <w:bookmarkEnd w:id="44"/>
    <w:p w14:paraId="719E4556">
      <w:pPr>
        <w:pStyle w:val="2"/>
        <w:numPr>
          <w:ilvl w:val="255"/>
          <w:numId w:val="0"/>
        </w:numPr>
        <w:shd w:val="clear"/>
        <w:spacing w:before="190" w:after="190"/>
        <w:ind w:left="640"/>
        <w:rPr>
          <w:rFonts w:hint="eastAsia"/>
        </w:rPr>
      </w:pPr>
      <w:bookmarkStart w:id="47" w:name="_Toc225332854"/>
      <w:r>
        <w:t xml:space="preserve">4 </w:t>
      </w:r>
      <w:r>
        <w:rPr>
          <w:rFonts w:hint="eastAsia"/>
        </w:rPr>
        <w:t>公共空间</w:t>
      </w:r>
      <w:bookmarkEnd w:id="47"/>
    </w:p>
    <w:p w14:paraId="5FD6E54F">
      <w:pPr>
        <w:pStyle w:val="3"/>
        <w:shd w:val="clear"/>
        <w:ind w:firstLine="640"/>
      </w:pPr>
      <w:bookmarkStart w:id="48" w:name="_Toc225332855"/>
      <w:r>
        <w:rPr>
          <w:rFonts w:hint="eastAsia"/>
        </w:rPr>
        <w:t>4</w:t>
      </w:r>
      <w:r>
        <w:t>.</w:t>
      </w:r>
      <w:r>
        <w:rPr>
          <w:rFonts w:hint="eastAsia"/>
        </w:rPr>
        <w:t xml:space="preserve">1 </w:t>
      </w:r>
      <w:bookmarkStart w:id="49" w:name="OLE_LINK219"/>
      <w:r>
        <w:rPr>
          <w:rFonts w:hint="eastAsia"/>
        </w:rPr>
        <w:t>环境整治</w:t>
      </w:r>
      <w:bookmarkEnd w:id="48"/>
      <w:bookmarkEnd w:id="49"/>
      <w:r>
        <w:rPr>
          <w:rFonts w:hint="eastAsia"/>
        </w:rPr>
        <w:t xml:space="preserve"> </w:t>
      </w:r>
    </w:p>
    <w:p w14:paraId="5227E549">
      <w:pPr>
        <w:pStyle w:val="4"/>
        <w:shd w:val="clear"/>
        <w:ind w:firstLine="640"/>
        <w:rPr>
          <w:b w:val="0"/>
          <w:bCs w:val="0"/>
        </w:rPr>
      </w:pPr>
      <w:r>
        <w:rPr>
          <w:rFonts w:hint="eastAsia"/>
          <w:b w:val="0"/>
          <w:bCs w:val="0"/>
        </w:rPr>
        <w:t>4.1.1 应保持公共空间</w:t>
      </w:r>
      <w:r>
        <w:rPr>
          <w:b w:val="0"/>
          <w:bCs w:val="0"/>
        </w:rPr>
        <w:t>整洁</w:t>
      </w:r>
      <w:r>
        <w:rPr>
          <w:rFonts w:hint="eastAsia"/>
          <w:b w:val="0"/>
          <w:bCs w:val="0"/>
        </w:rPr>
        <w:t>美观，整治乱贴乱画、</w:t>
      </w:r>
      <w:r>
        <w:rPr>
          <w:b w:val="0"/>
          <w:bCs w:val="0"/>
        </w:rPr>
        <w:t>乱堆乱放</w:t>
      </w:r>
      <w:r>
        <w:rPr>
          <w:rFonts w:hint="eastAsia"/>
          <w:b w:val="0"/>
          <w:bCs w:val="0"/>
        </w:rPr>
        <w:t>、私搭</w:t>
      </w:r>
      <w:r>
        <w:rPr>
          <w:b w:val="0"/>
          <w:bCs w:val="0"/>
        </w:rPr>
        <w:t>乱建</w:t>
      </w:r>
      <w:r>
        <w:rPr>
          <w:rFonts w:hint="eastAsia"/>
          <w:b w:val="0"/>
          <w:bCs w:val="0"/>
        </w:rPr>
        <w:t>等。</w:t>
      </w:r>
    </w:p>
    <w:p w14:paraId="5F93F656">
      <w:pPr>
        <w:pStyle w:val="4"/>
        <w:shd w:val="clear"/>
        <w:ind w:firstLine="640"/>
        <w:rPr>
          <w:b w:val="0"/>
          <w:bCs w:val="0"/>
        </w:rPr>
      </w:pPr>
      <w:r>
        <w:rPr>
          <w:rFonts w:hint="eastAsia"/>
          <w:b w:val="0"/>
          <w:bCs w:val="0"/>
        </w:rPr>
        <w:t>4.1.2 应维护梳理农村电力线、通信线、广播电视线“三线”。</w:t>
      </w:r>
    </w:p>
    <w:p w14:paraId="4A5E32C2">
      <w:pPr>
        <w:pStyle w:val="3"/>
        <w:shd w:val="clear"/>
        <w:ind w:firstLine="640"/>
      </w:pPr>
      <w:bookmarkStart w:id="50" w:name="_Toc225332856"/>
      <w:r>
        <w:t xml:space="preserve">4.2 </w:t>
      </w:r>
      <w:r>
        <w:rPr>
          <w:rFonts w:hint="eastAsia"/>
        </w:rPr>
        <w:t>空间节点</w:t>
      </w:r>
      <w:bookmarkEnd w:id="50"/>
      <w:r>
        <w:rPr>
          <w:rFonts w:hint="eastAsia"/>
        </w:rPr>
        <w:t xml:space="preserve"> </w:t>
      </w:r>
    </w:p>
    <w:p w14:paraId="1ACE1D70">
      <w:pPr>
        <w:pStyle w:val="4"/>
        <w:shd w:val="clear"/>
        <w:ind w:firstLine="640"/>
        <w:rPr>
          <w:b w:val="0"/>
          <w:bCs w:val="0"/>
        </w:rPr>
      </w:pPr>
      <w:r>
        <w:rPr>
          <w:rFonts w:hint="eastAsia"/>
          <w:b w:val="0"/>
          <w:bCs w:val="0"/>
        </w:rPr>
        <w:t>4.2.1 主要包括村庄入口、文体活动广场、传统街巷、滨水空间等。</w:t>
      </w:r>
    </w:p>
    <w:p w14:paraId="704C06CF">
      <w:pPr>
        <w:pStyle w:val="4"/>
        <w:shd w:val="clear"/>
        <w:ind w:firstLine="640"/>
        <w:rPr>
          <w:b w:val="0"/>
          <w:bCs w:val="0"/>
        </w:rPr>
      </w:pPr>
      <w:r>
        <w:rPr>
          <w:rFonts w:hint="eastAsia"/>
          <w:b w:val="0"/>
          <w:bCs w:val="0"/>
        </w:rPr>
        <w:t>4.2.2 应立足农民需求，结合村庄内重要公共建筑、自然环境等合理布局、优化设计，营造整洁有序的空间环境。</w:t>
      </w:r>
    </w:p>
    <w:p w14:paraId="2FAE2B16">
      <w:pPr>
        <w:pStyle w:val="3"/>
        <w:shd w:val="clear"/>
        <w:ind w:firstLine="640"/>
      </w:pPr>
      <w:bookmarkStart w:id="51" w:name="_Toc225332857"/>
      <w:r>
        <w:rPr>
          <w:rFonts w:hint="eastAsia"/>
        </w:rPr>
        <w:t>4.3 标识系统</w:t>
      </w:r>
      <w:bookmarkEnd w:id="51"/>
    </w:p>
    <w:p w14:paraId="47B7B672">
      <w:pPr>
        <w:pStyle w:val="4"/>
        <w:shd w:val="clear"/>
        <w:ind w:firstLine="640"/>
        <w:rPr>
          <w:b w:val="0"/>
          <w:bCs w:val="0"/>
        </w:rPr>
      </w:pPr>
      <w:r>
        <w:rPr>
          <w:rFonts w:hint="eastAsia"/>
          <w:b w:val="0"/>
          <w:bCs w:val="0"/>
        </w:rPr>
        <w:t>4.3.1 主要包括广告牌、宣传栏、导览系统等。</w:t>
      </w:r>
    </w:p>
    <w:p w14:paraId="6DDF09E1">
      <w:pPr>
        <w:pStyle w:val="4"/>
        <w:shd w:val="clear"/>
        <w:ind w:firstLine="640"/>
        <w:rPr>
          <w:b w:val="0"/>
          <w:bCs w:val="0"/>
        </w:rPr>
      </w:pPr>
      <w:r>
        <w:rPr>
          <w:rFonts w:hint="eastAsia"/>
          <w:b w:val="0"/>
          <w:bCs w:val="0"/>
        </w:rPr>
        <w:t>4.3.2 应统一规划、规范设置、清晰明确，宜融入村庄特色文化符号或形象元素。</w:t>
      </w:r>
    </w:p>
    <w:p w14:paraId="208AEE1B">
      <w:pPr>
        <w:pStyle w:val="2"/>
        <w:numPr>
          <w:ilvl w:val="255"/>
          <w:numId w:val="0"/>
        </w:numPr>
        <w:shd w:val="clear"/>
        <w:spacing w:before="190" w:after="190"/>
        <w:ind w:left="640"/>
        <w:rPr>
          <w:rFonts w:hint="eastAsia"/>
        </w:rPr>
      </w:pPr>
      <w:bookmarkStart w:id="52" w:name="_Toc225332858"/>
      <w:r>
        <w:rPr>
          <w:rFonts w:hint="eastAsia"/>
        </w:rPr>
        <w:t>5 公用设施</w:t>
      </w:r>
      <w:bookmarkEnd w:id="52"/>
    </w:p>
    <w:p w14:paraId="0CDD54E8">
      <w:pPr>
        <w:pStyle w:val="3"/>
        <w:shd w:val="clear"/>
        <w:ind w:firstLine="640"/>
      </w:pPr>
      <w:bookmarkStart w:id="53" w:name="_Toc225332859"/>
      <w:r>
        <w:rPr>
          <w:rFonts w:hint="eastAsia"/>
        </w:rPr>
        <w:t>5.1 公共基础设施</w:t>
      </w:r>
      <w:bookmarkEnd w:id="53"/>
      <w:r>
        <w:rPr>
          <w:rFonts w:hint="eastAsia"/>
        </w:rPr>
        <w:t xml:space="preserve"> </w:t>
      </w:r>
    </w:p>
    <w:p w14:paraId="220F0C9E">
      <w:pPr>
        <w:pStyle w:val="4"/>
        <w:keepNext w:val="0"/>
        <w:keepLines w:val="0"/>
        <w:shd w:val="clear"/>
        <w:ind w:firstLine="640"/>
        <w:rPr>
          <w:b w:val="0"/>
          <w:bCs w:val="0"/>
        </w:rPr>
      </w:pPr>
      <w:bookmarkStart w:id="54" w:name="OLE_LINK24"/>
      <w:r>
        <w:rPr>
          <w:rFonts w:hint="eastAsia"/>
          <w:b w:val="0"/>
          <w:bCs w:val="0"/>
        </w:rPr>
        <w:t>5.1.1 主要包括电力、通讯、供水、排水、燃气、照明等设施。</w:t>
      </w:r>
    </w:p>
    <w:p w14:paraId="3663D60D">
      <w:pPr>
        <w:pStyle w:val="4"/>
        <w:keepNext w:val="0"/>
        <w:keepLines w:val="0"/>
        <w:shd w:val="clear"/>
        <w:ind w:firstLine="640"/>
        <w:rPr>
          <w:b w:val="0"/>
          <w:bCs w:val="0"/>
        </w:rPr>
      </w:pPr>
      <w:r>
        <w:rPr>
          <w:rFonts w:hint="eastAsia"/>
          <w:b w:val="0"/>
          <w:bCs w:val="0"/>
        </w:rPr>
        <w:t>5.1.2 在满足规范要求的前提下，有条件的可</w:t>
      </w:r>
      <w:r>
        <w:rPr>
          <w:b w:val="0"/>
          <w:bCs w:val="0"/>
        </w:rPr>
        <w:t>采用地下埋设方式，</w:t>
      </w:r>
      <w:r>
        <w:rPr>
          <w:rFonts w:hint="eastAsia"/>
          <w:b w:val="0"/>
          <w:bCs w:val="0"/>
        </w:rPr>
        <w:t>尽量减少对村容村貌的影响。</w:t>
      </w:r>
    </w:p>
    <w:p w14:paraId="2F178398">
      <w:pPr>
        <w:pStyle w:val="4"/>
        <w:keepNext w:val="0"/>
        <w:keepLines w:val="0"/>
        <w:shd w:val="clear"/>
        <w:ind w:firstLine="640"/>
        <w:rPr>
          <w:b w:val="0"/>
          <w:bCs w:val="0"/>
        </w:rPr>
      </w:pPr>
      <w:r>
        <w:rPr>
          <w:rFonts w:hint="eastAsia"/>
          <w:b w:val="0"/>
          <w:bCs w:val="0"/>
        </w:rPr>
        <w:t>5.1.3 必要的</w:t>
      </w:r>
      <w:r>
        <w:rPr>
          <w:b w:val="0"/>
          <w:bCs w:val="0"/>
        </w:rPr>
        <w:t>地面</w:t>
      </w:r>
      <w:r>
        <w:rPr>
          <w:rFonts w:hint="eastAsia"/>
          <w:b w:val="0"/>
          <w:bCs w:val="0"/>
        </w:rPr>
        <w:t>设施</w:t>
      </w:r>
      <w:r>
        <w:rPr>
          <w:b w:val="0"/>
          <w:bCs w:val="0"/>
        </w:rPr>
        <w:t>体量宜小不宜大，</w:t>
      </w:r>
      <w:r>
        <w:rPr>
          <w:rFonts w:hint="eastAsia"/>
          <w:b w:val="0"/>
          <w:bCs w:val="0"/>
        </w:rPr>
        <w:t>可</w:t>
      </w:r>
      <w:r>
        <w:rPr>
          <w:b w:val="0"/>
          <w:bCs w:val="0"/>
        </w:rPr>
        <w:t>通过绿化种植等方式进行遮蔽或美化。</w:t>
      </w:r>
    </w:p>
    <w:p w14:paraId="34203403">
      <w:pPr>
        <w:pStyle w:val="4"/>
        <w:keepNext w:val="0"/>
        <w:keepLines w:val="0"/>
        <w:shd w:val="clear"/>
        <w:ind w:firstLine="640"/>
        <w:rPr>
          <w:b w:val="0"/>
          <w:bCs w:val="0"/>
        </w:rPr>
      </w:pPr>
      <w:r>
        <w:rPr>
          <w:rFonts w:hint="eastAsia"/>
          <w:b w:val="0"/>
          <w:bCs w:val="0"/>
        </w:rPr>
        <w:t>5.1.4 按需完善村庄公共照明设施，路灯应间距合理、规格统一、美观整齐，优先选用节能灯具，灯具外形宜体现乡土特色。有条件的村庄可在重要节点、休憩空间等区域设置景观照明。</w:t>
      </w:r>
    </w:p>
    <w:bookmarkEnd w:id="54"/>
    <w:p w14:paraId="5278301B">
      <w:pPr>
        <w:pStyle w:val="3"/>
        <w:shd w:val="clear"/>
        <w:ind w:firstLine="640"/>
      </w:pPr>
      <w:bookmarkStart w:id="55" w:name="_Toc225332860"/>
      <w:r>
        <w:rPr>
          <w:rFonts w:hint="eastAsia"/>
        </w:rPr>
        <w:t>5.2 公共服务设施</w:t>
      </w:r>
      <w:bookmarkEnd w:id="55"/>
      <w:r>
        <w:rPr>
          <w:rFonts w:hint="eastAsia"/>
        </w:rPr>
        <w:t xml:space="preserve"> </w:t>
      </w:r>
    </w:p>
    <w:p w14:paraId="67DA4D8E">
      <w:pPr>
        <w:pStyle w:val="4"/>
        <w:shd w:val="clear"/>
        <w:ind w:firstLine="640"/>
        <w:rPr>
          <w:b w:val="0"/>
          <w:bCs w:val="0"/>
        </w:rPr>
      </w:pPr>
      <w:bookmarkStart w:id="56" w:name="OLE_LINK28"/>
      <w:r>
        <w:rPr>
          <w:rFonts w:hint="eastAsia"/>
          <w:b w:val="0"/>
          <w:bCs w:val="0"/>
        </w:rPr>
        <w:t>5.2.1 主要包括学校、卫生室、养老服务站点、文体活动中心、商店、综合服务中心等公共建筑。</w:t>
      </w:r>
    </w:p>
    <w:p w14:paraId="3CDE20F2">
      <w:pPr>
        <w:pStyle w:val="4"/>
        <w:shd w:val="clear"/>
        <w:ind w:firstLine="640"/>
        <w:rPr>
          <w:b w:val="0"/>
          <w:bCs w:val="0"/>
        </w:rPr>
      </w:pPr>
      <w:r>
        <w:rPr>
          <w:rFonts w:hint="eastAsia"/>
          <w:b w:val="0"/>
          <w:bCs w:val="0"/>
        </w:rPr>
        <w:t>5.2.2 应按照村庄总体布局要求，布置在位置适宜、交通方便地段。</w:t>
      </w:r>
    </w:p>
    <w:p w14:paraId="30A2AE05">
      <w:pPr>
        <w:pStyle w:val="4"/>
        <w:shd w:val="clear"/>
        <w:ind w:firstLine="640"/>
        <w:rPr>
          <w:b w:val="0"/>
          <w:bCs w:val="0"/>
        </w:rPr>
      </w:pPr>
      <w:r>
        <w:rPr>
          <w:rFonts w:hint="eastAsia"/>
          <w:b w:val="0"/>
          <w:bCs w:val="0"/>
        </w:rPr>
        <w:t xml:space="preserve">5.2.3 </w:t>
      </w:r>
      <w:bookmarkStart w:id="57" w:name="OLE_LINK29"/>
      <w:r>
        <w:rPr>
          <w:rFonts w:hint="eastAsia"/>
          <w:b w:val="0"/>
          <w:bCs w:val="0"/>
        </w:rPr>
        <w:t>宜运用传统材料和工艺，融入地方建筑传统元素，彰显乡村文化特色。</w:t>
      </w:r>
      <w:bookmarkEnd w:id="56"/>
    </w:p>
    <w:bookmarkEnd w:id="57"/>
    <w:p w14:paraId="37059CF4">
      <w:pPr>
        <w:pStyle w:val="4"/>
        <w:shd w:val="clear"/>
        <w:ind w:firstLine="640"/>
        <w:rPr>
          <w:b w:val="0"/>
          <w:bCs w:val="0"/>
        </w:rPr>
      </w:pPr>
      <w:r>
        <w:rPr>
          <w:rFonts w:hint="eastAsia"/>
          <w:b w:val="0"/>
          <w:bCs w:val="0"/>
        </w:rPr>
        <w:t>5.2.4 服务</w:t>
      </w:r>
      <w:r>
        <w:rPr>
          <w:b w:val="0"/>
          <w:bCs w:val="0"/>
        </w:rPr>
        <w:t>外来旅游、旅居人口的游客服务中心、民宿接待点</w:t>
      </w:r>
      <w:r>
        <w:rPr>
          <w:rFonts w:hint="eastAsia"/>
          <w:b w:val="0"/>
          <w:bCs w:val="0"/>
        </w:rPr>
        <w:t>等</w:t>
      </w:r>
      <w:r>
        <w:rPr>
          <w:b w:val="0"/>
          <w:bCs w:val="0"/>
        </w:rPr>
        <w:t>设施</w:t>
      </w:r>
      <w:r>
        <w:rPr>
          <w:rFonts w:hint="eastAsia"/>
          <w:b w:val="0"/>
          <w:bCs w:val="0"/>
        </w:rPr>
        <w:t>的</w:t>
      </w:r>
      <w:r>
        <w:rPr>
          <w:b w:val="0"/>
          <w:bCs w:val="0"/>
        </w:rPr>
        <w:t>风貌应与村庄整体协调，宜运用乡土材料和传统元素，彰显地域特色。</w:t>
      </w:r>
    </w:p>
    <w:p w14:paraId="6BFAC1F1">
      <w:pPr>
        <w:pStyle w:val="2"/>
        <w:numPr>
          <w:ilvl w:val="255"/>
          <w:numId w:val="0"/>
        </w:numPr>
        <w:shd w:val="clear"/>
        <w:spacing w:before="190" w:after="190"/>
        <w:ind w:left="640"/>
        <w:rPr>
          <w:rFonts w:hint="eastAsia"/>
        </w:rPr>
      </w:pPr>
      <w:bookmarkStart w:id="58" w:name="_Toc225332861"/>
      <w:r>
        <w:rPr>
          <w:rFonts w:hint="eastAsia"/>
        </w:rPr>
        <w:t>6 绿化美化</w:t>
      </w:r>
      <w:bookmarkEnd w:id="58"/>
    </w:p>
    <w:p w14:paraId="0DEF2960">
      <w:pPr>
        <w:pStyle w:val="3"/>
        <w:shd w:val="clear"/>
        <w:ind w:firstLine="640"/>
      </w:pPr>
      <w:bookmarkStart w:id="59" w:name="_Toc225332862"/>
      <w:r>
        <w:rPr>
          <w:rFonts w:hint="eastAsia"/>
        </w:rPr>
        <w:t xml:space="preserve">6.1 </w:t>
      </w:r>
      <w:bookmarkStart w:id="60" w:name="OLE_LINK22"/>
      <w:r>
        <w:rPr>
          <w:rFonts w:hint="eastAsia"/>
        </w:rPr>
        <w:t>公共绿地</w:t>
      </w:r>
      <w:bookmarkEnd w:id="59"/>
      <w:r>
        <w:rPr>
          <w:rFonts w:hint="eastAsia"/>
        </w:rPr>
        <w:t xml:space="preserve"> </w:t>
      </w:r>
    </w:p>
    <w:p w14:paraId="2B12EDDE">
      <w:pPr>
        <w:pStyle w:val="4"/>
        <w:shd w:val="clear"/>
        <w:ind w:firstLine="640"/>
        <w:rPr>
          <w:b w:val="0"/>
          <w:bCs w:val="0"/>
        </w:rPr>
      </w:pPr>
      <w:r>
        <w:rPr>
          <w:rFonts w:hint="eastAsia"/>
          <w:b w:val="0"/>
          <w:bCs w:val="0"/>
        </w:rPr>
        <w:t>6.1.1 科学</w:t>
      </w:r>
      <w:r>
        <w:rPr>
          <w:b w:val="0"/>
          <w:bCs w:val="0"/>
        </w:rPr>
        <w:t>布局公共绿地，</w:t>
      </w:r>
      <w:r>
        <w:rPr>
          <w:rFonts w:hint="eastAsia"/>
          <w:b w:val="0"/>
          <w:bCs w:val="0"/>
        </w:rPr>
        <w:t>合理确定绿地</w:t>
      </w:r>
      <w:r>
        <w:rPr>
          <w:b w:val="0"/>
          <w:bCs w:val="0"/>
        </w:rPr>
        <w:t>规模</w:t>
      </w:r>
      <w:r>
        <w:rPr>
          <w:rFonts w:hint="eastAsia"/>
          <w:b w:val="0"/>
          <w:bCs w:val="0"/>
        </w:rPr>
        <w:t>。</w:t>
      </w:r>
    </w:p>
    <w:p w14:paraId="103C14A6">
      <w:pPr>
        <w:pStyle w:val="4"/>
        <w:shd w:val="clear"/>
        <w:ind w:firstLine="640"/>
        <w:rPr>
          <w:b w:val="0"/>
          <w:bCs w:val="0"/>
        </w:rPr>
      </w:pPr>
      <w:r>
        <w:rPr>
          <w:rFonts w:hint="eastAsia"/>
          <w:b w:val="0"/>
          <w:bCs w:val="0"/>
        </w:rPr>
        <w:t>6.1.2 优先采用乡土树种</w:t>
      </w:r>
      <w:r>
        <w:rPr>
          <w:b w:val="0"/>
          <w:bCs w:val="0"/>
        </w:rPr>
        <w:t>草种</w:t>
      </w:r>
      <w:r>
        <w:rPr>
          <w:rFonts w:hint="eastAsia"/>
          <w:b w:val="0"/>
          <w:bCs w:val="0"/>
        </w:rPr>
        <w:t>，兼顾经济性和观赏性。</w:t>
      </w:r>
    </w:p>
    <w:p w14:paraId="6BF0E437">
      <w:pPr>
        <w:pStyle w:val="4"/>
        <w:shd w:val="clear"/>
        <w:ind w:firstLine="640"/>
        <w:rPr>
          <w:b w:val="0"/>
          <w:bCs w:val="0"/>
        </w:rPr>
      </w:pPr>
      <w:r>
        <w:rPr>
          <w:rFonts w:hint="eastAsia"/>
          <w:b w:val="0"/>
          <w:bCs w:val="0"/>
        </w:rPr>
        <w:t xml:space="preserve">6.1.3 </w:t>
      </w:r>
      <w:r>
        <w:rPr>
          <w:b w:val="0"/>
          <w:bCs w:val="0"/>
        </w:rPr>
        <w:t>严格保护古树名木</w:t>
      </w:r>
      <w:r>
        <w:rPr>
          <w:rFonts w:hint="eastAsia"/>
          <w:b w:val="0"/>
          <w:bCs w:val="0"/>
        </w:rPr>
        <w:t>及其自然生境。</w:t>
      </w:r>
    </w:p>
    <w:bookmarkEnd w:id="60"/>
    <w:p w14:paraId="13700FDD">
      <w:pPr>
        <w:pStyle w:val="3"/>
        <w:shd w:val="clear"/>
        <w:ind w:firstLine="640"/>
      </w:pPr>
      <w:bookmarkStart w:id="61" w:name="_Toc225332863"/>
      <w:r>
        <w:rPr>
          <w:rFonts w:hint="eastAsia"/>
        </w:rPr>
        <w:t>6.2 “四旁”绿化</w:t>
      </w:r>
      <w:bookmarkEnd w:id="61"/>
      <w:r>
        <w:rPr>
          <w:rFonts w:hint="eastAsia"/>
        </w:rPr>
        <w:t xml:space="preserve"> </w:t>
      </w:r>
    </w:p>
    <w:p w14:paraId="4D1D4AC1">
      <w:pPr>
        <w:pStyle w:val="4"/>
        <w:keepNext w:val="0"/>
        <w:keepLines w:val="0"/>
        <w:shd w:val="clear"/>
        <w:ind w:firstLine="640"/>
        <w:rPr>
          <w:b w:val="0"/>
          <w:bCs w:val="0"/>
        </w:rPr>
      </w:pPr>
      <w:r>
        <w:rPr>
          <w:b w:val="0"/>
          <w:bCs w:val="0"/>
        </w:rPr>
        <w:t xml:space="preserve">6.2.1 </w:t>
      </w:r>
      <w:r>
        <w:rPr>
          <w:rFonts w:hint="eastAsia"/>
          <w:b w:val="0"/>
          <w:bCs w:val="0"/>
        </w:rPr>
        <w:t>包括宅旁、路旁、水旁、村旁绿化，宜选用低成本、易养护、</w:t>
      </w:r>
      <w:bookmarkStart w:id="69" w:name="_GoBack"/>
      <w:r>
        <w:rPr>
          <w:rFonts w:hint="eastAsia"/>
          <w:b w:val="0"/>
          <w:bCs w:val="0"/>
          <w:lang w:eastAsia="zh-CN"/>
        </w:rPr>
        <w:t>具有</w:t>
      </w:r>
      <w:bookmarkEnd w:id="69"/>
      <w:r>
        <w:rPr>
          <w:rFonts w:hint="eastAsia"/>
          <w:b w:val="0"/>
          <w:bCs w:val="0"/>
        </w:rPr>
        <w:t>观赏性与实用价值的乡土植物，应符合GB/T44347的要求。</w:t>
      </w:r>
    </w:p>
    <w:p w14:paraId="77C9B42A">
      <w:pPr>
        <w:pStyle w:val="4"/>
        <w:keepNext w:val="0"/>
        <w:keepLines w:val="0"/>
        <w:shd w:val="clear"/>
        <w:ind w:firstLine="640"/>
        <w:rPr>
          <w:b w:val="0"/>
          <w:bCs w:val="0"/>
        </w:rPr>
      </w:pPr>
      <w:r>
        <w:rPr>
          <w:b w:val="0"/>
          <w:bCs w:val="0"/>
        </w:rPr>
        <w:t xml:space="preserve">6.2.2 </w:t>
      </w:r>
      <w:r>
        <w:rPr>
          <w:rFonts w:hint="eastAsia"/>
          <w:b w:val="0"/>
          <w:bCs w:val="0"/>
        </w:rPr>
        <w:t>宅旁绿化可在有条件地方采用墙面立体绿化方式。</w:t>
      </w:r>
    </w:p>
    <w:p w14:paraId="1011983C">
      <w:pPr>
        <w:pStyle w:val="4"/>
        <w:keepNext w:val="0"/>
        <w:keepLines w:val="0"/>
        <w:shd w:val="clear"/>
        <w:ind w:firstLine="640"/>
        <w:rPr>
          <w:b w:val="0"/>
          <w:bCs w:val="0"/>
        </w:rPr>
      </w:pPr>
      <w:r>
        <w:rPr>
          <w:rFonts w:hint="eastAsia"/>
          <w:b w:val="0"/>
          <w:bCs w:val="0"/>
        </w:rPr>
        <w:t>6.2.3 路旁绿化宜选用株型整齐的植物，避免遮挡视线、影响采光等。</w:t>
      </w:r>
    </w:p>
    <w:p w14:paraId="0E09FBB5">
      <w:pPr>
        <w:pStyle w:val="4"/>
        <w:keepNext w:val="0"/>
        <w:keepLines w:val="0"/>
        <w:shd w:val="clear"/>
        <w:ind w:firstLine="640"/>
        <w:rPr>
          <w:b w:val="0"/>
          <w:bCs w:val="0"/>
        </w:rPr>
      </w:pPr>
      <w:r>
        <w:rPr>
          <w:rFonts w:hint="eastAsia"/>
          <w:b w:val="0"/>
          <w:bCs w:val="0"/>
        </w:rPr>
        <w:t>6.2.4 水旁绿化应选用耐湿、固岸的乡土植物，优先配置具有水质净化功能的植物。</w:t>
      </w:r>
    </w:p>
    <w:p w14:paraId="300A144A">
      <w:pPr>
        <w:pStyle w:val="4"/>
        <w:keepNext w:val="0"/>
        <w:keepLines w:val="0"/>
        <w:shd w:val="clear"/>
        <w:ind w:firstLine="640"/>
        <w:rPr>
          <w:b w:val="0"/>
          <w:bCs w:val="0"/>
        </w:rPr>
      </w:pPr>
      <w:r>
        <w:rPr>
          <w:rFonts w:hint="eastAsia"/>
          <w:b w:val="0"/>
          <w:bCs w:val="0"/>
        </w:rPr>
        <w:t>6.2.5 村旁绿化宜兼顾生态防护、景观美化与生物多样性保护。</w:t>
      </w:r>
    </w:p>
    <w:p w14:paraId="0DB923F1">
      <w:pPr>
        <w:pStyle w:val="3"/>
        <w:shd w:val="clear"/>
        <w:ind w:firstLine="640"/>
      </w:pPr>
      <w:bookmarkStart w:id="62" w:name="_Toc225332864"/>
      <w:r>
        <w:rPr>
          <w:rFonts w:hint="eastAsia"/>
        </w:rPr>
        <w:t>6.3 美化</w:t>
      </w:r>
      <w:bookmarkEnd w:id="62"/>
    </w:p>
    <w:p w14:paraId="12A48BDA">
      <w:pPr>
        <w:pStyle w:val="4"/>
        <w:keepNext w:val="0"/>
        <w:keepLines w:val="0"/>
        <w:shd w:val="clear"/>
        <w:ind w:firstLine="640"/>
        <w:rPr>
          <w:b w:val="0"/>
          <w:bCs w:val="0"/>
        </w:rPr>
      </w:pPr>
      <w:bookmarkStart w:id="63" w:name="OLE_LINK6"/>
      <w:r>
        <w:rPr>
          <w:b w:val="0"/>
          <w:bCs w:val="0"/>
        </w:rPr>
        <w:t xml:space="preserve">6.3.1 </w:t>
      </w:r>
      <w:r>
        <w:rPr>
          <w:rFonts w:hint="eastAsia"/>
          <w:b w:val="0"/>
          <w:bCs w:val="0"/>
        </w:rPr>
        <w:t>墙体美化</w:t>
      </w:r>
      <w:r>
        <w:rPr>
          <w:b w:val="0"/>
          <w:bCs w:val="0"/>
        </w:rPr>
        <w:t>宜采用</w:t>
      </w:r>
      <w:r>
        <w:rPr>
          <w:rFonts w:hint="eastAsia"/>
          <w:b w:val="0"/>
          <w:bCs w:val="0"/>
        </w:rPr>
        <w:t>与村庄整体色调、环境相协调的</w:t>
      </w:r>
      <w:r>
        <w:rPr>
          <w:b w:val="0"/>
          <w:bCs w:val="0"/>
        </w:rPr>
        <w:t>色彩</w:t>
      </w:r>
      <w:r>
        <w:rPr>
          <w:rFonts w:hint="eastAsia"/>
          <w:b w:val="0"/>
          <w:bCs w:val="0"/>
        </w:rPr>
        <w:t>，保护类建筑立面美化应兼顾美观及建筑保护。</w:t>
      </w:r>
    </w:p>
    <w:p w14:paraId="4D95DF9E">
      <w:pPr>
        <w:pStyle w:val="4"/>
        <w:keepNext w:val="0"/>
        <w:keepLines w:val="0"/>
        <w:shd w:val="clear"/>
        <w:ind w:firstLine="640"/>
      </w:pPr>
      <w:r>
        <w:rPr>
          <w:b w:val="0"/>
          <w:bCs w:val="0"/>
        </w:rPr>
        <w:t xml:space="preserve">6.3.2 </w:t>
      </w:r>
      <w:r>
        <w:rPr>
          <w:rFonts w:hint="eastAsia"/>
          <w:b w:val="0"/>
          <w:bCs w:val="0"/>
        </w:rPr>
        <w:t>构筑物美化宜采用乡土材料，与农房、绿化等相融合。</w:t>
      </w:r>
      <w:bookmarkEnd w:id="63"/>
      <w:r>
        <w:rPr>
          <w:rFonts w:hint="eastAsia"/>
          <w:b w:val="0"/>
          <w:bCs w:val="0"/>
        </w:rPr>
        <w:t xml:space="preserve"> </w:t>
      </w:r>
      <w:r>
        <w:rPr>
          <w:rFonts w:hint="eastAsia"/>
        </w:rPr>
        <w:t xml:space="preserve"> </w:t>
      </w:r>
    </w:p>
    <w:p w14:paraId="09B09DCC">
      <w:pPr>
        <w:pStyle w:val="2"/>
        <w:numPr>
          <w:ilvl w:val="255"/>
          <w:numId w:val="0"/>
        </w:numPr>
        <w:shd w:val="clear"/>
        <w:spacing w:before="190" w:after="190"/>
        <w:ind w:left="640"/>
        <w:rPr>
          <w:rFonts w:hint="eastAsia"/>
        </w:rPr>
      </w:pPr>
      <w:bookmarkStart w:id="64" w:name="_Toc225332865"/>
      <w:r>
        <w:rPr>
          <w:rFonts w:hint="eastAsia"/>
        </w:rPr>
        <w:t>7 自然环境</w:t>
      </w:r>
      <w:bookmarkEnd w:id="64"/>
    </w:p>
    <w:p w14:paraId="57A25614">
      <w:pPr>
        <w:pStyle w:val="3"/>
        <w:shd w:val="clear"/>
        <w:ind w:firstLine="640"/>
      </w:pPr>
      <w:bookmarkStart w:id="65" w:name="_Toc225332866"/>
      <w:bookmarkStart w:id="66" w:name="OLE_LINK45"/>
      <w:r>
        <w:rPr>
          <w:rFonts w:hint="eastAsia"/>
        </w:rPr>
        <w:t>7.1山体林相</w:t>
      </w:r>
      <w:bookmarkEnd w:id="65"/>
    </w:p>
    <w:p w14:paraId="09CD153C">
      <w:pPr>
        <w:pStyle w:val="4"/>
        <w:keepNext w:val="0"/>
        <w:keepLines w:val="0"/>
        <w:shd w:val="clear"/>
        <w:ind w:firstLine="640"/>
        <w:rPr>
          <w:b w:val="0"/>
          <w:bCs w:val="0"/>
        </w:rPr>
      </w:pPr>
      <w:r>
        <w:rPr>
          <w:rFonts w:hint="eastAsia"/>
          <w:b w:val="0"/>
          <w:bCs w:val="0"/>
        </w:rPr>
        <w:t>7.1.1 应保持</w:t>
      </w:r>
      <w:r>
        <w:rPr>
          <w:b w:val="0"/>
          <w:bCs w:val="0"/>
        </w:rPr>
        <w:t>村庄周边</w:t>
      </w:r>
      <w:r>
        <w:rPr>
          <w:rFonts w:hint="eastAsia"/>
          <w:b w:val="0"/>
          <w:bCs w:val="0"/>
        </w:rPr>
        <w:t>森林、草原等自然生态本底，禁止开山采石、乱砍滥伐或过度放牧。</w:t>
      </w:r>
    </w:p>
    <w:p w14:paraId="1BB45BB7">
      <w:pPr>
        <w:pStyle w:val="4"/>
        <w:keepNext w:val="0"/>
        <w:keepLines w:val="0"/>
        <w:shd w:val="clear"/>
        <w:ind w:firstLine="640"/>
        <w:rPr>
          <w:b w:val="0"/>
          <w:bCs w:val="0"/>
        </w:rPr>
      </w:pPr>
      <w:r>
        <w:rPr>
          <w:rFonts w:hint="eastAsia"/>
          <w:b w:val="0"/>
          <w:bCs w:val="0"/>
        </w:rPr>
        <w:t xml:space="preserve">7.1.2 因地制宜修复受损山体，恢复生态功能。 </w:t>
      </w:r>
    </w:p>
    <w:p w14:paraId="3F92B5FE">
      <w:pPr>
        <w:pStyle w:val="4"/>
        <w:keepNext w:val="0"/>
        <w:keepLines w:val="0"/>
        <w:shd w:val="clear"/>
        <w:ind w:firstLine="640"/>
        <w:rPr>
          <w:b w:val="0"/>
          <w:bCs w:val="0"/>
          <w:color w:val="FF0000"/>
        </w:rPr>
      </w:pPr>
      <w:r>
        <w:rPr>
          <w:rFonts w:hint="eastAsia"/>
          <w:b w:val="0"/>
          <w:bCs w:val="0"/>
          <w:color w:val="000000" w:themeColor="text1"/>
          <w14:textFill>
            <w14:solidFill>
              <w14:schemeClr w14:val="tx1"/>
            </w14:solidFill>
          </w14:textFill>
        </w:rPr>
        <w:t xml:space="preserve">7.1.3 历史文化名村和传统村落，应保持周围的原有地形地貌。 </w:t>
      </w:r>
      <w:r>
        <w:rPr>
          <w:rFonts w:hint="eastAsia"/>
          <w:b w:val="0"/>
          <w:bCs w:val="0"/>
          <w:color w:val="FF0000"/>
        </w:rPr>
        <w:t xml:space="preserve">  </w:t>
      </w:r>
    </w:p>
    <w:p w14:paraId="712F48CE">
      <w:pPr>
        <w:pStyle w:val="3"/>
        <w:shd w:val="clear"/>
        <w:ind w:firstLine="640"/>
      </w:pPr>
      <w:bookmarkStart w:id="67" w:name="_Toc225332867"/>
      <w:r>
        <w:rPr>
          <w:rFonts w:hint="eastAsia"/>
        </w:rPr>
        <w:t>7.2水体环境</w:t>
      </w:r>
      <w:bookmarkEnd w:id="67"/>
    </w:p>
    <w:p w14:paraId="3E08F20F">
      <w:pPr>
        <w:pStyle w:val="4"/>
        <w:keepNext w:val="0"/>
        <w:keepLines w:val="0"/>
        <w:shd w:val="clear"/>
        <w:ind w:firstLine="640"/>
        <w:rPr>
          <w:b w:val="0"/>
          <w:bCs w:val="0"/>
        </w:rPr>
      </w:pPr>
      <w:r>
        <w:rPr>
          <w:rFonts w:hint="eastAsia"/>
          <w:b w:val="0"/>
          <w:bCs w:val="0"/>
        </w:rPr>
        <w:t>7.2.1 尽量保持河道水系原生形态，不宜对自然河道随意截弯取直，不宜填塘、改渠、硬化护岸。</w:t>
      </w:r>
    </w:p>
    <w:p w14:paraId="783B0096">
      <w:pPr>
        <w:pStyle w:val="4"/>
        <w:keepNext w:val="0"/>
        <w:keepLines w:val="0"/>
        <w:shd w:val="clear"/>
        <w:ind w:firstLine="640"/>
        <w:rPr>
          <w:b w:val="0"/>
          <w:bCs w:val="0"/>
        </w:rPr>
      </w:pPr>
      <w:r>
        <w:rPr>
          <w:rFonts w:hint="eastAsia"/>
          <w:b w:val="0"/>
          <w:bCs w:val="0"/>
        </w:rPr>
        <w:t>7.2.2 应保持水系连通，开展水环境生态修复，强化</w:t>
      </w:r>
      <w:r>
        <w:rPr>
          <w:b w:val="0"/>
          <w:bCs w:val="0"/>
        </w:rPr>
        <w:t>生物多样性</w:t>
      </w:r>
      <w:r>
        <w:rPr>
          <w:rFonts w:hint="eastAsia"/>
          <w:b w:val="0"/>
          <w:bCs w:val="0"/>
        </w:rPr>
        <w:t>保护，不得向水体直接排放污水、倾倒生活垃圾、农业生产废弃物等。</w:t>
      </w:r>
    </w:p>
    <w:p w14:paraId="0A928437">
      <w:pPr>
        <w:pStyle w:val="4"/>
        <w:keepNext w:val="0"/>
        <w:keepLines w:val="0"/>
        <w:shd w:val="clear"/>
        <w:ind w:firstLine="640"/>
        <w:rPr>
          <w:b w:val="0"/>
          <w:bCs w:val="0"/>
        </w:rPr>
      </w:pPr>
      <w:r>
        <w:rPr>
          <w:rFonts w:hint="eastAsia"/>
          <w:b w:val="0"/>
          <w:bCs w:val="0"/>
        </w:rPr>
        <w:t>7.2.3 滨水和岸线景观宜与乡村地域文化融合，保护</w:t>
      </w:r>
      <w:r>
        <w:rPr>
          <w:b w:val="0"/>
          <w:bCs w:val="0"/>
        </w:rPr>
        <w:t>利用</w:t>
      </w:r>
      <w:r>
        <w:rPr>
          <w:rFonts w:hint="eastAsia"/>
          <w:b w:val="0"/>
          <w:bCs w:val="0"/>
        </w:rPr>
        <w:t>农业</w:t>
      </w:r>
      <w:r>
        <w:rPr>
          <w:b w:val="0"/>
          <w:bCs w:val="0"/>
        </w:rPr>
        <w:t>水利设施</w:t>
      </w:r>
      <w:r>
        <w:rPr>
          <w:rFonts w:hint="eastAsia"/>
          <w:b w:val="0"/>
          <w:bCs w:val="0"/>
        </w:rPr>
        <w:t>，塑造特色岸线风貌。</w:t>
      </w:r>
    </w:p>
    <w:p w14:paraId="31E6E010">
      <w:pPr>
        <w:pStyle w:val="3"/>
        <w:shd w:val="clear"/>
        <w:ind w:firstLine="640"/>
      </w:pPr>
      <w:bookmarkStart w:id="68" w:name="_Toc225332868"/>
      <w:r>
        <w:rPr>
          <w:rFonts w:hint="eastAsia"/>
        </w:rPr>
        <w:t>7.3田园风光</w:t>
      </w:r>
      <w:bookmarkEnd w:id="68"/>
    </w:p>
    <w:p w14:paraId="012E947E">
      <w:pPr>
        <w:pStyle w:val="4"/>
        <w:keepNext w:val="0"/>
        <w:keepLines w:val="0"/>
        <w:shd w:val="clear"/>
        <w:ind w:firstLine="640"/>
        <w:rPr>
          <w:b w:val="0"/>
          <w:bCs w:val="0"/>
        </w:rPr>
      </w:pPr>
      <w:r>
        <w:rPr>
          <w:rFonts w:hint="eastAsia"/>
          <w:b w:val="0"/>
          <w:bCs w:val="0"/>
        </w:rPr>
        <w:t>7.3.1 契合乡村地理特征，彰显农业特色和农耕文明，</w:t>
      </w:r>
      <w:r>
        <w:rPr>
          <w:b w:val="0"/>
          <w:bCs w:val="0"/>
        </w:rPr>
        <w:t>整体</w:t>
      </w:r>
      <w:r>
        <w:rPr>
          <w:rFonts w:hint="eastAsia"/>
          <w:b w:val="0"/>
          <w:bCs w:val="0"/>
        </w:rPr>
        <w:t>保护田园</w:t>
      </w:r>
      <w:r>
        <w:rPr>
          <w:b w:val="0"/>
          <w:bCs w:val="0"/>
        </w:rPr>
        <w:t>风光</w:t>
      </w:r>
      <w:r>
        <w:rPr>
          <w:rFonts w:hint="eastAsia"/>
          <w:b w:val="0"/>
          <w:bCs w:val="0"/>
        </w:rPr>
        <w:t>。</w:t>
      </w:r>
    </w:p>
    <w:p w14:paraId="73034E9B">
      <w:pPr>
        <w:pStyle w:val="4"/>
        <w:keepNext w:val="0"/>
        <w:keepLines w:val="0"/>
        <w:shd w:val="clear"/>
        <w:ind w:firstLine="640"/>
        <w:rPr>
          <w:b w:val="0"/>
          <w:bCs w:val="0"/>
        </w:rPr>
      </w:pPr>
      <w:r>
        <w:rPr>
          <w:rFonts w:hint="eastAsia"/>
          <w:b w:val="0"/>
          <w:bCs w:val="0"/>
        </w:rPr>
        <w:t xml:space="preserve">7.3.2 </w:t>
      </w:r>
      <w:r>
        <w:rPr>
          <w:b w:val="0"/>
          <w:bCs w:val="0"/>
        </w:rPr>
        <w:t>宜</w:t>
      </w:r>
      <w:r>
        <w:rPr>
          <w:rFonts w:hint="eastAsia"/>
          <w:b w:val="0"/>
          <w:bCs w:val="0"/>
        </w:rPr>
        <w:t>结合田园肌理规划农作物种植，搭配乡土植物形成景观层次，</w:t>
      </w:r>
      <w:r>
        <w:rPr>
          <w:b w:val="0"/>
          <w:bCs w:val="0"/>
        </w:rPr>
        <w:t>提</w:t>
      </w:r>
      <w:r>
        <w:rPr>
          <w:rFonts w:hint="eastAsia"/>
          <w:b w:val="0"/>
          <w:bCs w:val="0"/>
        </w:rPr>
        <w:t>升田园风光辨识度。</w:t>
      </w:r>
    </w:p>
    <w:p w14:paraId="60EB9049">
      <w:pPr>
        <w:pStyle w:val="4"/>
        <w:keepNext w:val="0"/>
        <w:keepLines w:val="0"/>
        <w:shd w:val="clear"/>
        <w:ind w:firstLine="640"/>
        <w:rPr>
          <w:b w:val="0"/>
          <w:bCs w:val="0"/>
        </w:rPr>
      </w:pPr>
      <w:r>
        <w:rPr>
          <w:rFonts w:hint="eastAsia"/>
          <w:b w:val="0"/>
          <w:bCs w:val="0"/>
        </w:rPr>
        <w:t>7.3.3 避免农业设施对田园风光造成破坏，宜保留</w:t>
      </w:r>
      <w:r>
        <w:rPr>
          <w:b w:val="0"/>
          <w:bCs w:val="0"/>
        </w:rPr>
        <w:t>具有历史文化</w:t>
      </w:r>
      <w:r>
        <w:rPr>
          <w:rFonts w:hint="eastAsia"/>
          <w:b w:val="0"/>
          <w:bCs w:val="0"/>
        </w:rPr>
        <w:t>价值的农业设施。</w:t>
      </w:r>
      <w:bookmarkEnd w:id="0"/>
      <w:bookmarkEnd w:id="4"/>
      <w:bookmarkEnd w:id="66"/>
    </w:p>
    <w:sectPr>
      <w:footerReference r:id="rId17" w:type="default"/>
      <w:pgSz w:w="11906" w:h="16838"/>
      <w:pgMar w:top="1440" w:right="1800" w:bottom="1440" w:left="1800" w:header="851" w:footer="794" w:gutter="0"/>
      <w:pgNumType w:start="1"/>
      <w:cols w:space="720"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FFont-Family"/>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FFont-Family">
    <w:panose1 w:val="02000509000000000000"/>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D2C4C">
    <w:pPr>
      <w:pStyle w:val="16"/>
      <w:ind w:firstLine="360"/>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5737"/>
                          </w:sdtPr>
                          <w:sdtContent>
                            <w:p w14:paraId="610C2E3F">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14:paraId="2B5710D6">
                          <w:pPr>
                            <w:ind w:firstLine="64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sdt>
                    <w:sdtPr>
                      <w:id w:val="147455737"/>
                    </w:sdtPr>
                    <w:sdtContent>
                      <w:p w14:paraId="610C2E3F">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14:paraId="2B5710D6">
                    <w:pPr>
                      <w:ind w:firstLine="640"/>
                    </w:pPr>
                  </w:p>
                </w:txbxContent>
              </v:textbox>
            </v:shape>
          </w:pict>
        </mc:Fallback>
      </mc:AlternateContent>
    </w:r>
  </w:p>
  <w:p w14:paraId="66D913AF">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48CAE">
    <w:pPr>
      <w:pStyle w:val="1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6BE42">
    <w:pPr>
      <w:pStyle w:val="1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783A4">
    <w:pPr>
      <w:pStyle w:val="16"/>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9478"/>
                          </w:sdtPr>
                          <w:sdtContent>
                            <w:p w14:paraId="62965F67">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14:paraId="3DD6EAD4">
                          <w:pPr>
                            <w:ind w:firstLine="64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sdt>
                    <w:sdtPr>
                      <w:id w:val="147459478"/>
                    </w:sdtPr>
                    <w:sdtContent>
                      <w:p w14:paraId="62965F67">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14:paraId="3DD6EAD4">
                    <w:pPr>
                      <w:ind w:firstLine="640"/>
                    </w:pPr>
                  </w:p>
                </w:txbxContent>
              </v:textbox>
            </v:shape>
          </w:pict>
        </mc:Fallback>
      </mc:AlternateContent>
    </w:r>
  </w:p>
  <w:p w14:paraId="70C21A38">
    <w:pPr>
      <w:pStyle w:val="16"/>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BC6A1">
    <w:pPr>
      <w:pStyle w:val="16"/>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C3153">
    <w:pPr>
      <w:pStyle w:val="16"/>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AAB03">
    <w:pPr>
      <w:pStyle w:val="16"/>
      <w:ind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2144"/>
                          </w:sdtPr>
                          <w:sdtContent>
                            <w:p w14:paraId="67BE6A15">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14:paraId="0EF89BB2">
                          <w:pPr>
                            <w:ind w:firstLine="64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147452144"/>
                    </w:sdtPr>
                    <w:sdtContent>
                      <w:p w14:paraId="67BE6A15">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14:paraId="0EF89BB2">
                    <w:pPr>
                      <w:ind w:firstLine="640"/>
                    </w:pPr>
                  </w:p>
                </w:txbxContent>
              </v:textbox>
            </v:shape>
          </w:pict>
        </mc:Fallback>
      </mc:AlternateContent>
    </w:r>
  </w:p>
  <w:p w14:paraId="6CEF6E2D">
    <w:pPr>
      <w:pStyle w:val="1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25B07">
    <w:pPr>
      <w:pStyle w:val="1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C7148">
    <w:pPr>
      <w:pStyle w:val="1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6E860">
    <w:pPr>
      <w:pStyle w:val="17"/>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1789D">
    <w:pPr>
      <w:pStyle w:val="17"/>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91645">
    <w:pPr>
      <w:pStyle w:val="17"/>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C6224">
    <w:pPr>
      <w:pStyle w:val="1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7B54AC"/>
    <w:multiLevelType w:val="multilevel"/>
    <w:tmpl w:val="067B54AC"/>
    <w:lvl w:ilvl="0" w:tentative="0">
      <w:start w:val="1"/>
      <w:numFmt w:val="chineseCountingThousand"/>
      <w:pStyle w:val="2"/>
      <w:suff w:val="nothing"/>
      <w:lvlText w:val="%1、"/>
      <w:lvlJc w:val="left"/>
      <w:pPr>
        <w:ind w:left="-1" w:hanging="440"/>
      </w:pPr>
      <w:rPr>
        <w:rFonts w:hint="eastAsia"/>
        <w:lang w:val="en-US"/>
      </w:rPr>
    </w:lvl>
    <w:lvl w:ilvl="1" w:tentative="0">
      <w:start w:val="1"/>
      <w:numFmt w:val="lowerLetter"/>
      <w:lvlText w:val="%2)"/>
      <w:lvlJc w:val="left"/>
      <w:pPr>
        <w:ind w:left="2439" w:hanging="440"/>
      </w:pPr>
    </w:lvl>
    <w:lvl w:ilvl="2" w:tentative="0">
      <w:start w:val="1"/>
      <w:numFmt w:val="lowerRoman"/>
      <w:lvlText w:val="%3."/>
      <w:lvlJc w:val="right"/>
      <w:pPr>
        <w:ind w:left="2879" w:hanging="440"/>
      </w:pPr>
    </w:lvl>
    <w:lvl w:ilvl="3" w:tentative="0">
      <w:start w:val="1"/>
      <w:numFmt w:val="decimal"/>
      <w:lvlText w:val="%4."/>
      <w:lvlJc w:val="left"/>
      <w:pPr>
        <w:ind w:left="3319" w:hanging="440"/>
      </w:pPr>
    </w:lvl>
    <w:lvl w:ilvl="4" w:tentative="0">
      <w:start w:val="1"/>
      <w:numFmt w:val="lowerLetter"/>
      <w:lvlText w:val="%5)"/>
      <w:lvlJc w:val="left"/>
      <w:pPr>
        <w:ind w:left="3759" w:hanging="440"/>
      </w:pPr>
    </w:lvl>
    <w:lvl w:ilvl="5" w:tentative="0">
      <w:start w:val="1"/>
      <w:numFmt w:val="lowerRoman"/>
      <w:lvlText w:val="%6."/>
      <w:lvlJc w:val="right"/>
      <w:pPr>
        <w:ind w:left="4199" w:hanging="440"/>
      </w:pPr>
    </w:lvl>
    <w:lvl w:ilvl="6" w:tentative="0">
      <w:start w:val="1"/>
      <w:numFmt w:val="decimal"/>
      <w:lvlText w:val="%7."/>
      <w:lvlJc w:val="left"/>
      <w:pPr>
        <w:ind w:left="4639" w:hanging="440"/>
      </w:pPr>
    </w:lvl>
    <w:lvl w:ilvl="7" w:tentative="0">
      <w:start w:val="1"/>
      <w:numFmt w:val="lowerLetter"/>
      <w:lvlText w:val="%8)"/>
      <w:lvlJc w:val="left"/>
      <w:pPr>
        <w:ind w:left="5079" w:hanging="440"/>
      </w:pPr>
    </w:lvl>
    <w:lvl w:ilvl="8" w:tentative="0">
      <w:start w:val="1"/>
      <w:numFmt w:val="lowerRoman"/>
      <w:lvlText w:val="%9."/>
      <w:lvlJc w:val="right"/>
      <w:pPr>
        <w:ind w:left="5519"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bordersDoNotSurroundHeader w:val="1"/>
  <w:bordersDoNotSurroundFooter w:val="1"/>
  <w:documentProtection w:enforcement="0"/>
  <w:defaultTabStop w:val="420"/>
  <w:drawingGridHorizontalSpacing w:val="160"/>
  <w:drawingGridVerticalSpacing w:val="43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IzNjcwNmM3NjM0OTA1NzAyNzM5OGM0MDllZTFhNzgifQ=="/>
  </w:docVars>
  <w:rsids>
    <w:rsidRoot w:val="000F3E57"/>
    <w:rsid w:val="00000F0A"/>
    <w:rsid w:val="000024B2"/>
    <w:rsid w:val="000026F9"/>
    <w:rsid w:val="00002A2B"/>
    <w:rsid w:val="000055F8"/>
    <w:rsid w:val="00005FF4"/>
    <w:rsid w:val="00006B35"/>
    <w:rsid w:val="00011FB7"/>
    <w:rsid w:val="00013B85"/>
    <w:rsid w:val="00017480"/>
    <w:rsid w:val="00017676"/>
    <w:rsid w:val="00020FD1"/>
    <w:rsid w:val="0002142A"/>
    <w:rsid w:val="0002395A"/>
    <w:rsid w:val="00023C50"/>
    <w:rsid w:val="00026072"/>
    <w:rsid w:val="00026F85"/>
    <w:rsid w:val="00027763"/>
    <w:rsid w:val="00027DBF"/>
    <w:rsid w:val="0003295B"/>
    <w:rsid w:val="00035F41"/>
    <w:rsid w:val="000363A0"/>
    <w:rsid w:val="000365B5"/>
    <w:rsid w:val="00040878"/>
    <w:rsid w:val="000416FA"/>
    <w:rsid w:val="0004314C"/>
    <w:rsid w:val="00043278"/>
    <w:rsid w:val="00043CA3"/>
    <w:rsid w:val="000501E7"/>
    <w:rsid w:val="0005163A"/>
    <w:rsid w:val="0005273C"/>
    <w:rsid w:val="00055531"/>
    <w:rsid w:val="00055FEC"/>
    <w:rsid w:val="00056A50"/>
    <w:rsid w:val="000576E2"/>
    <w:rsid w:val="000602A2"/>
    <w:rsid w:val="00061B57"/>
    <w:rsid w:val="00064290"/>
    <w:rsid w:val="000642E9"/>
    <w:rsid w:val="00064764"/>
    <w:rsid w:val="0006529A"/>
    <w:rsid w:val="000662BC"/>
    <w:rsid w:val="00067194"/>
    <w:rsid w:val="000724D4"/>
    <w:rsid w:val="00072ED0"/>
    <w:rsid w:val="0007460D"/>
    <w:rsid w:val="00076562"/>
    <w:rsid w:val="00077014"/>
    <w:rsid w:val="0008431C"/>
    <w:rsid w:val="00084AE6"/>
    <w:rsid w:val="00085600"/>
    <w:rsid w:val="00085E48"/>
    <w:rsid w:val="000860C1"/>
    <w:rsid w:val="00086697"/>
    <w:rsid w:val="00087823"/>
    <w:rsid w:val="0009110E"/>
    <w:rsid w:val="000939D0"/>
    <w:rsid w:val="0009495D"/>
    <w:rsid w:val="000956CC"/>
    <w:rsid w:val="00096534"/>
    <w:rsid w:val="00096C9B"/>
    <w:rsid w:val="000A11D6"/>
    <w:rsid w:val="000A1F3B"/>
    <w:rsid w:val="000A57F2"/>
    <w:rsid w:val="000A61E1"/>
    <w:rsid w:val="000A6489"/>
    <w:rsid w:val="000A7338"/>
    <w:rsid w:val="000B08F6"/>
    <w:rsid w:val="000B42EA"/>
    <w:rsid w:val="000B5554"/>
    <w:rsid w:val="000B6736"/>
    <w:rsid w:val="000B7024"/>
    <w:rsid w:val="000C0BB9"/>
    <w:rsid w:val="000C0C3F"/>
    <w:rsid w:val="000C5936"/>
    <w:rsid w:val="000C63AA"/>
    <w:rsid w:val="000D00DB"/>
    <w:rsid w:val="000D1CB0"/>
    <w:rsid w:val="000D3350"/>
    <w:rsid w:val="000D41E3"/>
    <w:rsid w:val="000D469A"/>
    <w:rsid w:val="000D5DD6"/>
    <w:rsid w:val="000D652D"/>
    <w:rsid w:val="000D6768"/>
    <w:rsid w:val="000D6AB0"/>
    <w:rsid w:val="000D7F95"/>
    <w:rsid w:val="000E2E0D"/>
    <w:rsid w:val="000E7FB1"/>
    <w:rsid w:val="000F1438"/>
    <w:rsid w:val="000F3E57"/>
    <w:rsid w:val="000F7874"/>
    <w:rsid w:val="00100264"/>
    <w:rsid w:val="0010097C"/>
    <w:rsid w:val="00100C4D"/>
    <w:rsid w:val="00101637"/>
    <w:rsid w:val="0010341F"/>
    <w:rsid w:val="001041BB"/>
    <w:rsid w:val="00105214"/>
    <w:rsid w:val="00105B39"/>
    <w:rsid w:val="001101BD"/>
    <w:rsid w:val="00110FD1"/>
    <w:rsid w:val="00115BD1"/>
    <w:rsid w:val="00117571"/>
    <w:rsid w:val="001236BC"/>
    <w:rsid w:val="00123B6E"/>
    <w:rsid w:val="00123F69"/>
    <w:rsid w:val="00124D3E"/>
    <w:rsid w:val="001255B6"/>
    <w:rsid w:val="00127482"/>
    <w:rsid w:val="001275A1"/>
    <w:rsid w:val="0013055D"/>
    <w:rsid w:val="00131477"/>
    <w:rsid w:val="00131A40"/>
    <w:rsid w:val="00133512"/>
    <w:rsid w:val="00134159"/>
    <w:rsid w:val="00134CEA"/>
    <w:rsid w:val="00136F37"/>
    <w:rsid w:val="001371DA"/>
    <w:rsid w:val="001405BB"/>
    <w:rsid w:val="00141E36"/>
    <w:rsid w:val="001426F4"/>
    <w:rsid w:val="0014598E"/>
    <w:rsid w:val="001463C9"/>
    <w:rsid w:val="00146CB8"/>
    <w:rsid w:val="00150754"/>
    <w:rsid w:val="001509E9"/>
    <w:rsid w:val="00151F8D"/>
    <w:rsid w:val="00152482"/>
    <w:rsid w:val="00154824"/>
    <w:rsid w:val="00154E30"/>
    <w:rsid w:val="001559F1"/>
    <w:rsid w:val="00156BA8"/>
    <w:rsid w:val="00157F04"/>
    <w:rsid w:val="00160E2E"/>
    <w:rsid w:val="00162E21"/>
    <w:rsid w:val="001640C9"/>
    <w:rsid w:val="00164423"/>
    <w:rsid w:val="00164D95"/>
    <w:rsid w:val="001663CC"/>
    <w:rsid w:val="0016645A"/>
    <w:rsid w:val="0017243A"/>
    <w:rsid w:val="00172C8F"/>
    <w:rsid w:val="00172D2E"/>
    <w:rsid w:val="00172F69"/>
    <w:rsid w:val="0017316A"/>
    <w:rsid w:val="00174EB0"/>
    <w:rsid w:val="00174F64"/>
    <w:rsid w:val="0017680E"/>
    <w:rsid w:val="00180244"/>
    <w:rsid w:val="00181308"/>
    <w:rsid w:val="00181C95"/>
    <w:rsid w:val="00182109"/>
    <w:rsid w:val="00182A59"/>
    <w:rsid w:val="0018317A"/>
    <w:rsid w:val="00183B60"/>
    <w:rsid w:val="00184C8A"/>
    <w:rsid w:val="00185DF1"/>
    <w:rsid w:val="0018652C"/>
    <w:rsid w:val="00186C97"/>
    <w:rsid w:val="00187D29"/>
    <w:rsid w:val="00196C8D"/>
    <w:rsid w:val="001976DA"/>
    <w:rsid w:val="001979F9"/>
    <w:rsid w:val="001A0122"/>
    <w:rsid w:val="001A058D"/>
    <w:rsid w:val="001A33F2"/>
    <w:rsid w:val="001A3602"/>
    <w:rsid w:val="001A390B"/>
    <w:rsid w:val="001A4D2F"/>
    <w:rsid w:val="001A7F07"/>
    <w:rsid w:val="001B0C77"/>
    <w:rsid w:val="001B337C"/>
    <w:rsid w:val="001B3F30"/>
    <w:rsid w:val="001B3F96"/>
    <w:rsid w:val="001B464E"/>
    <w:rsid w:val="001B6048"/>
    <w:rsid w:val="001C03BA"/>
    <w:rsid w:val="001C0CF1"/>
    <w:rsid w:val="001C3982"/>
    <w:rsid w:val="001C5191"/>
    <w:rsid w:val="001C5749"/>
    <w:rsid w:val="001C7378"/>
    <w:rsid w:val="001C7C50"/>
    <w:rsid w:val="001D17A1"/>
    <w:rsid w:val="001D2D90"/>
    <w:rsid w:val="001D45FC"/>
    <w:rsid w:val="001D57E6"/>
    <w:rsid w:val="001E321A"/>
    <w:rsid w:val="001E3CD2"/>
    <w:rsid w:val="001E4279"/>
    <w:rsid w:val="001E4B3A"/>
    <w:rsid w:val="001E7947"/>
    <w:rsid w:val="001F06E7"/>
    <w:rsid w:val="001F25DF"/>
    <w:rsid w:val="001F2FE2"/>
    <w:rsid w:val="001F3A6C"/>
    <w:rsid w:val="001F45C1"/>
    <w:rsid w:val="001F5365"/>
    <w:rsid w:val="001F7DA3"/>
    <w:rsid w:val="00200425"/>
    <w:rsid w:val="00200B09"/>
    <w:rsid w:val="00200D62"/>
    <w:rsid w:val="002024F0"/>
    <w:rsid w:val="0020413C"/>
    <w:rsid w:val="00205F1B"/>
    <w:rsid w:val="0020740A"/>
    <w:rsid w:val="0021009B"/>
    <w:rsid w:val="00210FCF"/>
    <w:rsid w:val="00223F20"/>
    <w:rsid w:val="00226632"/>
    <w:rsid w:val="00227B72"/>
    <w:rsid w:val="00231123"/>
    <w:rsid w:val="00236031"/>
    <w:rsid w:val="002365A0"/>
    <w:rsid w:val="002372E7"/>
    <w:rsid w:val="00237E86"/>
    <w:rsid w:val="00245C15"/>
    <w:rsid w:val="00246178"/>
    <w:rsid w:val="0024700F"/>
    <w:rsid w:val="00250AC2"/>
    <w:rsid w:val="002521AE"/>
    <w:rsid w:val="002532F5"/>
    <w:rsid w:val="0025502E"/>
    <w:rsid w:val="0025772B"/>
    <w:rsid w:val="00260126"/>
    <w:rsid w:val="00261B80"/>
    <w:rsid w:val="00261BC0"/>
    <w:rsid w:val="0026365B"/>
    <w:rsid w:val="00265574"/>
    <w:rsid w:val="002676B9"/>
    <w:rsid w:val="00270093"/>
    <w:rsid w:val="00270475"/>
    <w:rsid w:val="00275E3A"/>
    <w:rsid w:val="0027712E"/>
    <w:rsid w:val="00280678"/>
    <w:rsid w:val="00280AC7"/>
    <w:rsid w:val="002816A2"/>
    <w:rsid w:val="0028299B"/>
    <w:rsid w:val="002829DC"/>
    <w:rsid w:val="00283D1D"/>
    <w:rsid w:val="0028485B"/>
    <w:rsid w:val="00285DF8"/>
    <w:rsid w:val="0028621E"/>
    <w:rsid w:val="00286E17"/>
    <w:rsid w:val="00294276"/>
    <w:rsid w:val="002947A1"/>
    <w:rsid w:val="00296A1D"/>
    <w:rsid w:val="00297317"/>
    <w:rsid w:val="002A0517"/>
    <w:rsid w:val="002A12A9"/>
    <w:rsid w:val="002A3342"/>
    <w:rsid w:val="002A44F3"/>
    <w:rsid w:val="002A70A5"/>
    <w:rsid w:val="002B08C9"/>
    <w:rsid w:val="002B1718"/>
    <w:rsid w:val="002B4644"/>
    <w:rsid w:val="002B4C23"/>
    <w:rsid w:val="002C2948"/>
    <w:rsid w:val="002C5174"/>
    <w:rsid w:val="002C7C10"/>
    <w:rsid w:val="002D0462"/>
    <w:rsid w:val="002D085C"/>
    <w:rsid w:val="002D155A"/>
    <w:rsid w:val="002D50D5"/>
    <w:rsid w:val="002D68C6"/>
    <w:rsid w:val="002D68ED"/>
    <w:rsid w:val="002D6D6F"/>
    <w:rsid w:val="002E2240"/>
    <w:rsid w:val="002E2993"/>
    <w:rsid w:val="002E40CA"/>
    <w:rsid w:val="002E7922"/>
    <w:rsid w:val="002F1224"/>
    <w:rsid w:val="002F27A2"/>
    <w:rsid w:val="002F2DE6"/>
    <w:rsid w:val="002F4D2F"/>
    <w:rsid w:val="002F545B"/>
    <w:rsid w:val="002F5FC1"/>
    <w:rsid w:val="00301EEE"/>
    <w:rsid w:val="00304A2B"/>
    <w:rsid w:val="00305429"/>
    <w:rsid w:val="0030570C"/>
    <w:rsid w:val="003057E6"/>
    <w:rsid w:val="00311866"/>
    <w:rsid w:val="003132FD"/>
    <w:rsid w:val="00320813"/>
    <w:rsid w:val="00322804"/>
    <w:rsid w:val="003244B5"/>
    <w:rsid w:val="003269F1"/>
    <w:rsid w:val="00326B95"/>
    <w:rsid w:val="00330E64"/>
    <w:rsid w:val="0033120B"/>
    <w:rsid w:val="003323BE"/>
    <w:rsid w:val="00333B6C"/>
    <w:rsid w:val="00335144"/>
    <w:rsid w:val="00336A4F"/>
    <w:rsid w:val="003411C0"/>
    <w:rsid w:val="00341971"/>
    <w:rsid w:val="00342E1D"/>
    <w:rsid w:val="00344383"/>
    <w:rsid w:val="00344622"/>
    <w:rsid w:val="00345C22"/>
    <w:rsid w:val="00350CA1"/>
    <w:rsid w:val="003523AA"/>
    <w:rsid w:val="00352E67"/>
    <w:rsid w:val="003537AB"/>
    <w:rsid w:val="003547D3"/>
    <w:rsid w:val="0035759C"/>
    <w:rsid w:val="00357D7E"/>
    <w:rsid w:val="00357F24"/>
    <w:rsid w:val="003605F7"/>
    <w:rsid w:val="00360DF2"/>
    <w:rsid w:val="003627CD"/>
    <w:rsid w:val="00362C02"/>
    <w:rsid w:val="003641A4"/>
    <w:rsid w:val="0036472C"/>
    <w:rsid w:val="00365513"/>
    <w:rsid w:val="00366B19"/>
    <w:rsid w:val="003677DA"/>
    <w:rsid w:val="00371048"/>
    <w:rsid w:val="00371054"/>
    <w:rsid w:val="003719C6"/>
    <w:rsid w:val="00372B7D"/>
    <w:rsid w:val="00373459"/>
    <w:rsid w:val="003754D1"/>
    <w:rsid w:val="00381A3C"/>
    <w:rsid w:val="00381D31"/>
    <w:rsid w:val="00384B2A"/>
    <w:rsid w:val="0038643C"/>
    <w:rsid w:val="00386EF4"/>
    <w:rsid w:val="00387167"/>
    <w:rsid w:val="0039058B"/>
    <w:rsid w:val="00391A1F"/>
    <w:rsid w:val="0039352B"/>
    <w:rsid w:val="00393688"/>
    <w:rsid w:val="00394124"/>
    <w:rsid w:val="00395117"/>
    <w:rsid w:val="00395342"/>
    <w:rsid w:val="003955D1"/>
    <w:rsid w:val="00395DEA"/>
    <w:rsid w:val="0039761A"/>
    <w:rsid w:val="00397CDC"/>
    <w:rsid w:val="00397EB9"/>
    <w:rsid w:val="003A39BF"/>
    <w:rsid w:val="003A40E8"/>
    <w:rsid w:val="003A4545"/>
    <w:rsid w:val="003A4C67"/>
    <w:rsid w:val="003A68D6"/>
    <w:rsid w:val="003A7DD7"/>
    <w:rsid w:val="003B283D"/>
    <w:rsid w:val="003B5694"/>
    <w:rsid w:val="003B5CB8"/>
    <w:rsid w:val="003B6B30"/>
    <w:rsid w:val="003B6DA9"/>
    <w:rsid w:val="003B72D0"/>
    <w:rsid w:val="003C06CD"/>
    <w:rsid w:val="003C0FCC"/>
    <w:rsid w:val="003C1235"/>
    <w:rsid w:val="003C496E"/>
    <w:rsid w:val="003C5D59"/>
    <w:rsid w:val="003C6463"/>
    <w:rsid w:val="003D40DC"/>
    <w:rsid w:val="003D6268"/>
    <w:rsid w:val="003D6BB4"/>
    <w:rsid w:val="003E27D9"/>
    <w:rsid w:val="003E2804"/>
    <w:rsid w:val="003E60EA"/>
    <w:rsid w:val="003E6B4D"/>
    <w:rsid w:val="003F21A2"/>
    <w:rsid w:val="003F22A2"/>
    <w:rsid w:val="003F341F"/>
    <w:rsid w:val="003F39BE"/>
    <w:rsid w:val="003F4017"/>
    <w:rsid w:val="003F7544"/>
    <w:rsid w:val="004000D4"/>
    <w:rsid w:val="004006C8"/>
    <w:rsid w:val="00402552"/>
    <w:rsid w:val="00404008"/>
    <w:rsid w:val="0040569E"/>
    <w:rsid w:val="00406B11"/>
    <w:rsid w:val="0041098A"/>
    <w:rsid w:val="0041138B"/>
    <w:rsid w:val="004133BE"/>
    <w:rsid w:val="00414179"/>
    <w:rsid w:val="00414C95"/>
    <w:rsid w:val="00414D04"/>
    <w:rsid w:val="00415038"/>
    <w:rsid w:val="00420071"/>
    <w:rsid w:val="00420816"/>
    <w:rsid w:val="004209B6"/>
    <w:rsid w:val="004213D9"/>
    <w:rsid w:val="00425C7D"/>
    <w:rsid w:val="00426F70"/>
    <w:rsid w:val="00427249"/>
    <w:rsid w:val="0043079C"/>
    <w:rsid w:val="00433B81"/>
    <w:rsid w:val="004348F2"/>
    <w:rsid w:val="004356C2"/>
    <w:rsid w:val="0043581A"/>
    <w:rsid w:val="00436022"/>
    <w:rsid w:val="00436D01"/>
    <w:rsid w:val="00437205"/>
    <w:rsid w:val="00437BAD"/>
    <w:rsid w:val="00437F7E"/>
    <w:rsid w:val="004405AF"/>
    <w:rsid w:val="00440A16"/>
    <w:rsid w:val="00441215"/>
    <w:rsid w:val="004412B4"/>
    <w:rsid w:val="004454BC"/>
    <w:rsid w:val="00446240"/>
    <w:rsid w:val="00446F67"/>
    <w:rsid w:val="004470BF"/>
    <w:rsid w:val="004502DF"/>
    <w:rsid w:val="00451787"/>
    <w:rsid w:val="0045225A"/>
    <w:rsid w:val="00452587"/>
    <w:rsid w:val="00452C28"/>
    <w:rsid w:val="004531F5"/>
    <w:rsid w:val="00455118"/>
    <w:rsid w:val="00455489"/>
    <w:rsid w:val="0045655E"/>
    <w:rsid w:val="00460A36"/>
    <w:rsid w:val="0046210A"/>
    <w:rsid w:val="004625D7"/>
    <w:rsid w:val="004663B1"/>
    <w:rsid w:val="00471142"/>
    <w:rsid w:val="00471C14"/>
    <w:rsid w:val="00471D3B"/>
    <w:rsid w:val="00473F6D"/>
    <w:rsid w:val="00476430"/>
    <w:rsid w:val="004807B5"/>
    <w:rsid w:val="0048448D"/>
    <w:rsid w:val="00493E83"/>
    <w:rsid w:val="0049426E"/>
    <w:rsid w:val="00496212"/>
    <w:rsid w:val="00497375"/>
    <w:rsid w:val="004A0D17"/>
    <w:rsid w:val="004A6ECE"/>
    <w:rsid w:val="004A7B90"/>
    <w:rsid w:val="004B1C8F"/>
    <w:rsid w:val="004B1C92"/>
    <w:rsid w:val="004B352E"/>
    <w:rsid w:val="004B37F1"/>
    <w:rsid w:val="004B448F"/>
    <w:rsid w:val="004B4D6E"/>
    <w:rsid w:val="004B64CC"/>
    <w:rsid w:val="004B7248"/>
    <w:rsid w:val="004C0472"/>
    <w:rsid w:val="004C103A"/>
    <w:rsid w:val="004C18F7"/>
    <w:rsid w:val="004C2160"/>
    <w:rsid w:val="004C33E9"/>
    <w:rsid w:val="004C41D0"/>
    <w:rsid w:val="004C47DE"/>
    <w:rsid w:val="004C5328"/>
    <w:rsid w:val="004C72D5"/>
    <w:rsid w:val="004C7783"/>
    <w:rsid w:val="004D03A9"/>
    <w:rsid w:val="004D0C25"/>
    <w:rsid w:val="004D1475"/>
    <w:rsid w:val="004D3A77"/>
    <w:rsid w:val="004E1A72"/>
    <w:rsid w:val="004E1D60"/>
    <w:rsid w:val="004E348E"/>
    <w:rsid w:val="004E354A"/>
    <w:rsid w:val="004E380E"/>
    <w:rsid w:val="004E4C17"/>
    <w:rsid w:val="004E5A31"/>
    <w:rsid w:val="004E68E4"/>
    <w:rsid w:val="004E7851"/>
    <w:rsid w:val="004F0D57"/>
    <w:rsid w:val="004F529B"/>
    <w:rsid w:val="004F5942"/>
    <w:rsid w:val="004F5DF6"/>
    <w:rsid w:val="004F5F72"/>
    <w:rsid w:val="004F79CF"/>
    <w:rsid w:val="00500B13"/>
    <w:rsid w:val="0050594B"/>
    <w:rsid w:val="00510E8D"/>
    <w:rsid w:val="00511C08"/>
    <w:rsid w:val="00511E71"/>
    <w:rsid w:val="0051215D"/>
    <w:rsid w:val="00516DC1"/>
    <w:rsid w:val="005172E4"/>
    <w:rsid w:val="0051788F"/>
    <w:rsid w:val="0052316D"/>
    <w:rsid w:val="005238AF"/>
    <w:rsid w:val="00524521"/>
    <w:rsid w:val="00525159"/>
    <w:rsid w:val="005259EA"/>
    <w:rsid w:val="00526474"/>
    <w:rsid w:val="0052700A"/>
    <w:rsid w:val="00527F7D"/>
    <w:rsid w:val="00530C00"/>
    <w:rsid w:val="00531EF9"/>
    <w:rsid w:val="00531F62"/>
    <w:rsid w:val="005321A7"/>
    <w:rsid w:val="00532C38"/>
    <w:rsid w:val="005370C9"/>
    <w:rsid w:val="00541274"/>
    <w:rsid w:val="00541AA6"/>
    <w:rsid w:val="005437EC"/>
    <w:rsid w:val="0054555B"/>
    <w:rsid w:val="00545605"/>
    <w:rsid w:val="0054609B"/>
    <w:rsid w:val="00553FD5"/>
    <w:rsid w:val="00553FFF"/>
    <w:rsid w:val="005556B9"/>
    <w:rsid w:val="005558EF"/>
    <w:rsid w:val="00556031"/>
    <w:rsid w:val="00557A54"/>
    <w:rsid w:val="00557D5F"/>
    <w:rsid w:val="00564996"/>
    <w:rsid w:val="00565258"/>
    <w:rsid w:val="0056537E"/>
    <w:rsid w:val="00570896"/>
    <w:rsid w:val="00570A98"/>
    <w:rsid w:val="00572645"/>
    <w:rsid w:val="00573145"/>
    <w:rsid w:val="00574187"/>
    <w:rsid w:val="00576444"/>
    <w:rsid w:val="00581C5F"/>
    <w:rsid w:val="00582D52"/>
    <w:rsid w:val="00583796"/>
    <w:rsid w:val="005837E2"/>
    <w:rsid w:val="0058759F"/>
    <w:rsid w:val="0059027E"/>
    <w:rsid w:val="005903A6"/>
    <w:rsid w:val="00593941"/>
    <w:rsid w:val="00595443"/>
    <w:rsid w:val="00595D33"/>
    <w:rsid w:val="00596841"/>
    <w:rsid w:val="005970F5"/>
    <w:rsid w:val="00597195"/>
    <w:rsid w:val="005A0A2F"/>
    <w:rsid w:val="005A1656"/>
    <w:rsid w:val="005A18BE"/>
    <w:rsid w:val="005A1D72"/>
    <w:rsid w:val="005A2D3D"/>
    <w:rsid w:val="005A2DD3"/>
    <w:rsid w:val="005A2ECA"/>
    <w:rsid w:val="005A3137"/>
    <w:rsid w:val="005A3AB7"/>
    <w:rsid w:val="005A3C19"/>
    <w:rsid w:val="005A5717"/>
    <w:rsid w:val="005A7EE7"/>
    <w:rsid w:val="005B0C7E"/>
    <w:rsid w:val="005B1E80"/>
    <w:rsid w:val="005B2E4B"/>
    <w:rsid w:val="005B40EC"/>
    <w:rsid w:val="005B65F4"/>
    <w:rsid w:val="005C178E"/>
    <w:rsid w:val="005C1F8A"/>
    <w:rsid w:val="005C2DAB"/>
    <w:rsid w:val="005C4BFB"/>
    <w:rsid w:val="005C5993"/>
    <w:rsid w:val="005C62CA"/>
    <w:rsid w:val="005D02D4"/>
    <w:rsid w:val="005D123D"/>
    <w:rsid w:val="005D17E7"/>
    <w:rsid w:val="005D2551"/>
    <w:rsid w:val="005D37A0"/>
    <w:rsid w:val="005D3F79"/>
    <w:rsid w:val="005D5A42"/>
    <w:rsid w:val="005D5E2F"/>
    <w:rsid w:val="005D6F8B"/>
    <w:rsid w:val="005D728D"/>
    <w:rsid w:val="005E01FE"/>
    <w:rsid w:val="005E18F8"/>
    <w:rsid w:val="005E193A"/>
    <w:rsid w:val="005E35CE"/>
    <w:rsid w:val="005E4F32"/>
    <w:rsid w:val="005E7CB2"/>
    <w:rsid w:val="005F2740"/>
    <w:rsid w:val="005F2DEE"/>
    <w:rsid w:val="005F47B8"/>
    <w:rsid w:val="005F5838"/>
    <w:rsid w:val="005F6EB2"/>
    <w:rsid w:val="00601947"/>
    <w:rsid w:val="00603274"/>
    <w:rsid w:val="0060330A"/>
    <w:rsid w:val="00604870"/>
    <w:rsid w:val="00605CF4"/>
    <w:rsid w:val="0061075C"/>
    <w:rsid w:val="006114DF"/>
    <w:rsid w:val="00612C9E"/>
    <w:rsid w:val="00614E94"/>
    <w:rsid w:val="00621716"/>
    <w:rsid w:val="0062229E"/>
    <w:rsid w:val="006258B8"/>
    <w:rsid w:val="006317C8"/>
    <w:rsid w:val="00633943"/>
    <w:rsid w:val="00635FFA"/>
    <w:rsid w:val="006368DA"/>
    <w:rsid w:val="00636B9D"/>
    <w:rsid w:val="0064049C"/>
    <w:rsid w:val="006406EF"/>
    <w:rsid w:val="00641B20"/>
    <w:rsid w:val="00643D82"/>
    <w:rsid w:val="00644F0C"/>
    <w:rsid w:val="00644FE4"/>
    <w:rsid w:val="00645B7C"/>
    <w:rsid w:val="00650B9B"/>
    <w:rsid w:val="00650FA7"/>
    <w:rsid w:val="00652B0D"/>
    <w:rsid w:val="006539A9"/>
    <w:rsid w:val="0065478F"/>
    <w:rsid w:val="0065479C"/>
    <w:rsid w:val="00654FD3"/>
    <w:rsid w:val="00656317"/>
    <w:rsid w:val="006575BC"/>
    <w:rsid w:val="00657749"/>
    <w:rsid w:val="0065776A"/>
    <w:rsid w:val="00657BCF"/>
    <w:rsid w:val="00661B6F"/>
    <w:rsid w:val="006622B1"/>
    <w:rsid w:val="00662C8A"/>
    <w:rsid w:val="0066400A"/>
    <w:rsid w:val="00664711"/>
    <w:rsid w:val="00665409"/>
    <w:rsid w:val="0066545C"/>
    <w:rsid w:val="00671D34"/>
    <w:rsid w:val="00672FF5"/>
    <w:rsid w:val="006746D0"/>
    <w:rsid w:val="0067503F"/>
    <w:rsid w:val="0067656C"/>
    <w:rsid w:val="00682506"/>
    <w:rsid w:val="006831AA"/>
    <w:rsid w:val="006958ED"/>
    <w:rsid w:val="006970DC"/>
    <w:rsid w:val="006A3094"/>
    <w:rsid w:val="006A354D"/>
    <w:rsid w:val="006A432A"/>
    <w:rsid w:val="006A461C"/>
    <w:rsid w:val="006A4AB7"/>
    <w:rsid w:val="006A6590"/>
    <w:rsid w:val="006A68C3"/>
    <w:rsid w:val="006A7FB8"/>
    <w:rsid w:val="006B0B69"/>
    <w:rsid w:val="006B4A73"/>
    <w:rsid w:val="006B6A16"/>
    <w:rsid w:val="006B7183"/>
    <w:rsid w:val="006C1159"/>
    <w:rsid w:val="006C53F9"/>
    <w:rsid w:val="006C7AFF"/>
    <w:rsid w:val="006D1D01"/>
    <w:rsid w:val="006D2893"/>
    <w:rsid w:val="006D46C2"/>
    <w:rsid w:val="006D47DD"/>
    <w:rsid w:val="006D5C1F"/>
    <w:rsid w:val="006D5CE9"/>
    <w:rsid w:val="006D61E0"/>
    <w:rsid w:val="006D6F6B"/>
    <w:rsid w:val="006E0123"/>
    <w:rsid w:val="006E529C"/>
    <w:rsid w:val="006E60B3"/>
    <w:rsid w:val="006F338F"/>
    <w:rsid w:val="006F4106"/>
    <w:rsid w:val="006F463B"/>
    <w:rsid w:val="006F758C"/>
    <w:rsid w:val="00703081"/>
    <w:rsid w:val="00704688"/>
    <w:rsid w:val="00704794"/>
    <w:rsid w:val="00706F78"/>
    <w:rsid w:val="0071060C"/>
    <w:rsid w:val="007112C5"/>
    <w:rsid w:val="00711A44"/>
    <w:rsid w:val="00712812"/>
    <w:rsid w:val="0071572D"/>
    <w:rsid w:val="00717A17"/>
    <w:rsid w:val="00717C84"/>
    <w:rsid w:val="00722D93"/>
    <w:rsid w:val="0072409F"/>
    <w:rsid w:val="007240D3"/>
    <w:rsid w:val="007242A1"/>
    <w:rsid w:val="00724A8F"/>
    <w:rsid w:val="00725267"/>
    <w:rsid w:val="0072563C"/>
    <w:rsid w:val="00732A0E"/>
    <w:rsid w:val="00732AB1"/>
    <w:rsid w:val="00732F8D"/>
    <w:rsid w:val="00733B13"/>
    <w:rsid w:val="0073622D"/>
    <w:rsid w:val="007372BC"/>
    <w:rsid w:val="00740C32"/>
    <w:rsid w:val="00742E97"/>
    <w:rsid w:val="007460A4"/>
    <w:rsid w:val="00751858"/>
    <w:rsid w:val="007521FC"/>
    <w:rsid w:val="00753C1A"/>
    <w:rsid w:val="0075659D"/>
    <w:rsid w:val="00757E5A"/>
    <w:rsid w:val="0076117E"/>
    <w:rsid w:val="0076281C"/>
    <w:rsid w:val="00764B9C"/>
    <w:rsid w:val="007654DC"/>
    <w:rsid w:val="00765667"/>
    <w:rsid w:val="00765AD1"/>
    <w:rsid w:val="007660A8"/>
    <w:rsid w:val="007660F6"/>
    <w:rsid w:val="007677D1"/>
    <w:rsid w:val="007714C8"/>
    <w:rsid w:val="0077197D"/>
    <w:rsid w:val="007727B8"/>
    <w:rsid w:val="00773784"/>
    <w:rsid w:val="0077385F"/>
    <w:rsid w:val="00773ED7"/>
    <w:rsid w:val="0077494E"/>
    <w:rsid w:val="00775682"/>
    <w:rsid w:val="00782776"/>
    <w:rsid w:val="007851E6"/>
    <w:rsid w:val="00785D37"/>
    <w:rsid w:val="00786CDD"/>
    <w:rsid w:val="00786F02"/>
    <w:rsid w:val="00786F19"/>
    <w:rsid w:val="00790830"/>
    <w:rsid w:val="00790CB1"/>
    <w:rsid w:val="00790F38"/>
    <w:rsid w:val="00791979"/>
    <w:rsid w:val="0079682A"/>
    <w:rsid w:val="00796A21"/>
    <w:rsid w:val="00796C6F"/>
    <w:rsid w:val="007A13C1"/>
    <w:rsid w:val="007A1678"/>
    <w:rsid w:val="007A2F1D"/>
    <w:rsid w:val="007A45C3"/>
    <w:rsid w:val="007A7357"/>
    <w:rsid w:val="007B16A7"/>
    <w:rsid w:val="007B1D72"/>
    <w:rsid w:val="007B2253"/>
    <w:rsid w:val="007B24F9"/>
    <w:rsid w:val="007B4CF6"/>
    <w:rsid w:val="007B5841"/>
    <w:rsid w:val="007B66F8"/>
    <w:rsid w:val="007C1A64"/>
    <w:rsid w:val="007C29A1"/>
    <w:rsid w:val="007C649D"/>
    <w:rsid w:val="007C67CA"/>
    <w:rsid w:val="007C6BCD"/>
    <w:rsid w:val="007C7971"/>
    <w:rsid w:val="007D15FE"/>
    <w:rsid w:val="007D4A7D"/>
    <w:rsid w:val="007D6184"/>
    <w:rsid w:val="007D6E9F"/>
    <w:rsid w:val="007D70C3"/>
    <w:rsid w:val="007D73B7"/>
    <w:rsid w:val="007E06AD"/>
    <w:rsid w:val="007E0D25"/>
    <w:rsid w:val="007E3537"/>
    <w:rsid w:val="007E39C6"/>
    <w:rsid w:val="007E5102"/>
    <w:rsid w:val="007E5A2C"/>
    <w:rsid w:val="007E6BD7"/>
    <w:rsid w:val="007E7E93"/>
    <w:rsid w:val="007F0053"/>
    <w:rsid w:val="007F1D31"/>
    <w:rsid w:val="007F52EB"/>
    <w:rsid w:val="007F74C8"/>
    <w:rsid w:val="00801C94"/>
    <w:rsid w:val="00801C98"/>
    <w:rsid w:val="00801FA8"/>
    <w:rsid w:val="00803245"/>
    <w:rsid w:val="008037A1"/>
    <w:rsid w:val="0080409A"/>
    <w:rsid w:val="00804CB0"/>
    <w:rsid w:val="00811A90"/>
    <w:rsid w:val="00815BE8"/>
    <w:rsid w:val="008171B7"/>
    <w:rsid w:val="008179F7"/>
    <w:rsid w:val="00822945"/>
    <w:rsid w:val="00824215"/>
    <w:rsid w:val="00824513"/>
    <w:rsid w:val="00824A51"/>
    <w:rsid w:val="00824F00"/>
    <w:rsid w:val="00826AF2"/>
    <w:rsid w:val="0082785F"/>
    <w:rsid w:val="008334E9"/>
    <w:rsid w:val="00834863"/>
    <w:rsid w:val="00840926"/>
    <w:rsid w:val="00842E4C"/>
    <w:rsid w:val="00843ADC"/>
    <w:rsid w:val="00846AF9"/>
    <w:rsid w:val="00850065"/>
    <w:rsid w:val="00850911"/>
    <w:rsid w:val="00850926"/>
    <w:rsid w:val="00851B4E"/>
    <w:rsid w:val="00851B63"/>
    <w:rsid w:val="00851FD7"/>
    <w:rsid w:val="00857921"/>
    <w:rsid w:val="00857F37"/>
    <w:rsid w:val="00861668"/>
    <w:rsid w:val="0086346B"/>
    <w:rsid w:val="00864646"/>
    <w:rsid w:val="00864929"/>
    <w:rsid w:val="008672AC"/>
    <w:rsid w:val="0086787C"/>
    <w:rsid w:val="00870BAC"/>
    <w:rsid w:val="0087341B"/>
    <w:rsid w:val="00876E2B"/>
    <w:rsid w:val="0088026E"/>
    <w:rsid w:val="008810B1"/>
    <w:rsid w:val="00885B84"/>
    <w:rsid w:val="00890BC7"/>
    <w:rsid w:val="00890C3F"/>
    <w:rsid w:val="00891C7D"/>
    <w:rsid w:val="00892841"/>
    <w:rsid w:val="00893E86"/>
    <w:rsid w:val="008948BB"/>
    <w:rsid w:val="008A1114"/>
    <w:rsid w:val="008A236D"/>
    <w:rsid w:val="008A3339"/>
    <w:rsid w:val="008A3741"/>
    <w:rsid w:val="008A3E60"/>
    <w:rsid w:val="008A5B5E"/>
    <w:rsid w:val="008A6515"/>
    <w:rsid w:val="008A7CD8"/>
    <w:rsid w:val="008B0ACF"/>
    <w:rsid w:val="008B2C93"/>
    <w:rsid w:val="008B2E5A"/>
    <w:rsid w:val="008B484C"/>
    <w:rsid w:val="008B5CCE"/>
    <w:rsid w:val="008B6187"/>
    <w:rsid w:val="008B7111"/>
    <w:rsid w:val="008B7A3D"/>
    <w:rsid w:val="008B7C44"/>
    <w:rsid w:val="008C2455"/>
    <w:rsid w:val="008C4DF8"/>
    <w:rsid w:val="008C541D"/>
    <w:rsid w:val="008C7C6A"/>
    <w:rsid w:val="008D09A2"/>
    <w:rsid w:val="008D1C9F"/>
    <w:rsid w:val="008D1E08"/>
    <w:rsid w:val="008D1ED2"/>
    <w:rsid w:val="008D1FBC"/>
    <w:rsid w:val="008D2FAB"/>
    <w:rsid w:val="008D38C9"/>
    <w:rsid w:val="008D6166"/>
    <w:rsid w:val="008D6BB1"/>
    <w:rsid w:val="008E0427"/>
    <w:rsid w:val="008E0ED0"/>
    <w:rsid w:val="008E1F6A"/>
    <w:rsid w:val="008E258C"/>
    <w:rsid w:val="008E6F71"/>
    <w:rsid w:val="008E7EB2"/>
    <w:rsid w:val="008F0545"/>
    <w:rsid w:val="008F2050"/>
    <w:rsid w:val="008F2FE5"/>
    <w:rsid w:val="008F3862"/>
    <w:rsid w:val="008F697C"/>
    <w:rsid w:val="008F70B5"/>
    <w:rsid w:val="00900F3C"/>
    <w:rsid w:val="00901FA4"/>
    <w:rsid w:val="0090259E"/>
    <w:rsid w:val="00903D31"/>
    <w:rsid w:val="00905E23"/>
    <w:rsid w:val="00907460"/>
    <w:rsid w:val="00907B4E"/>
    <w:rsid w:val="0091137B"/>
    <w:rsid w:val="00911D8C"/>
    <w:rsid w:val="00913540"/>
    <w:rsid w:val="00913753"/>
    <w:rsid w:val="0091376C"/>
    <w:rsid w:val="00915127"/>
    <w:rsid w:val="0091604B"/>
    <w:rsid w:val="00920BAE"/>
    <w:rsid w:val="00922418"/>
    <w:rsid w:val="009260C1"/>
    <w:rsid w:val="00926980"/>
    <w:rsid w:val="009338E5"/>
    <w:rsid w:val="0093480E"/>
    <w:rsid w:val="0093506D"/>
    <w:rsid w:val="00936894"/>
    <w:rsid w:val="00936A5A"/>
    <w:rsid w:val="009371C3"/>
    <w:rsid w:val="00945973"/>
    <w:rsid w:val="009464F5"/>
    <w:rsid w:val="00946F7E"/>
    <w:rsid w:val="00947B94"/>
    <w:rsid w:val="00952BD4"/>
    <w:rsid w:val="0095331D"/>
    <w:rsid w:val="00953B0E"/>
    <w:rsid w:val="0095505C"/>
    <w:rsid w:val="00960AC9"/>
    <w:rsid w:val="00961F21"/>
    <w:rsid w:val="009630EF"/>
    <w:rsid w:val="009648BD"/>
    <w:rsid w:val="0097068D"/>
    <w:rsid w:val="00970BC6"/>
    <w:rsid w:val="00971EB4"/>
    <w:rsid w:val="0098176A"/>
    <w:rsid w:val="00981F1D"/>
    <w:rsid w:val="00982ADC"/>
    <w:rsid w:val="00983AD5"/>
    <w:rsid w:val="00984ED2"/>
    <w:rsid w:val="009865F1"/>
    <w:rsid w:val="00992F03"/>
    <w:rsid w:val="0099472E"/>
    <w:rsid w:val="009A1602"/>
    <w:rsid w:val="009A1B36"/>
    <w:rsid w:val="009A2A6D"/>
    <w:rsid w:val="009A309C"/>
    <w:rsid w:val="009A467E"/>
    <w:rsid w:val="009A60F7"/>
    <w:rsid w:val="009A6C52"/>
    <w:rsid w:val="009B051A"/>
    <w:rsid w:val="009B2DB8"/>
    <w:rsid w:val="009B3D85"/>
    <w:rsid w:val="009B454A"/>
    <w:rsid w:val="009B4AB8"/>
    <w:rsid w:val="009B52E8"/>
    <w:rsid w:val="009B6EB3"/>
    <w:rsid w:val="009B785D"/>
    <w:rsid w:val="009B7B86"/>
    <w:rsid w:val="009C00DC"/>
    <w:rsid w:val="009C123C"/>
    <w:rsid w:val="009C3380"/>
    <w:rsid w:val="009C48D1"/>
    <w:rsid w:val="009C4E8E"/>
    <w:rsid w:val="009C53AB"/>
    <w:rsid w:val="009C53EF"/>
    <w:rsid w:val="009D0B17"/>
    <w:rsid w:val="009D1109"/>
    <w:rsid w:val="009D134F"/>
    <w:rsid w:val="009D2F89"/>
    <w:rsid w:val="009D3312"/>
    <w:rsid w:val="009D380A"/>
    <w:rsid w:val="009D3A3B"/>
    <w:rsid w:val="009D445A"/>
    <w:rsid w:val="009D4B0C"/>
    <w:rsid w:val="009D510F"/>
    <w:rsid w:val="009E1249"/>
    <w:rsid w:val="009E3CC7"/>
    <w:rsid w:val="009E46A6"/>
    <w:rsid w:val="009E7700"/>
    <w:rsid w:val="009F0CB5"/>
    <w:rsid w:val="009F0D73"/>
    <w:rsid w:val="009F505E"/>
    <w:rsid w:val="009F6F94"/>
    <w:rsid w:val="00A00A3D"/>
    <w:rsid w:val="00A0110F"/>
    <w:rsid w:val="00A0304E"/>
    <w:rsid w:val="00A064C9"/>
    <w:rsid w:val="00A06D48"/>
    <w:rsid w:val="00A073D8"/>
    <w:rsid w:val="00A07D05"/>
    <w:rsid w:val="00A10F74"/>
    <w:rsid w:val="00A12946"/>
    <w:rsid w:val="00A134C2"/>
    <w:rsid w:val="00A1514F"/>
    <w:rsid w:val="00A1541A"/>
    <w:rsid w:val="00A1541B"/>
    <w:rsid w:val="00A16616"/>
    <w:rsid w:val="00A20C66"/>
    <w:rsid w:val="00A24EC4"/>
    <w:rsid w:val="00A24FDC"/>
    <w:rsid w:val="00A27FCB"/>
    <w:rsid w:val="00A32350"/>
    <w:rsid w:val="00A32C26"/>
    <w:rsid w:val="00A35B2A"/>
    <w:rsid w:val="00A3653E"/>
    <w:rsid w:val="00A36C42"/>
    <w:rsid w:val="00A37B87"/>
    <w:rsid w:val="00A410D0"/>
    <w:rsid w:val="00A42205"/>
    <w:rsid w:val="00A45326"/>
    <w:rsid w:val="00A474A8"/>
    <w:rsid w:val="00A52571"/>
    <w:rsid w:val="00A537F4"/>
    <w:rsid w:val="00A53F6A"/>
    <w:rsid w:val="00A57072"/>
    <w:rsid w:val="00A62030"/>
    <w:rsid w:val="00A644D1"/>
    <w:rsid w:val="00A6539C"/>
    <w:rsid w:val="00A672BD"/>
    <w:rsid w:val="00A709DA"/>
    <w:rsid w:val="00A77810"/>
    <w:rsid w:val="00A77E6A"/>
    <w:rsid w:val="00A80385"/>
    <w:rsid w:val="00A80704"/>
    <w:rsid w:val="00A833CC"/>
    <w:rsid w:val="00A83E36"/>
    <w:rsid w:val="00A85C81"/>
    <w:rsid w:val="00A92B86"/>
    <w:rsid w:val="00A93BAF"/>
    <w:rsid w:val="00A944FA"/>
    <w:rsid w:val="00AA0900"/>
    <w:rsid w:val="00AA25E3"/>
    <w:rsid w:val="00AA31E4"/>
    <w:rsid w:val="00AA325A"/>
    <w:rsid w:val="00AA3464"/>
    <w:rsid w:val="00AA4E32"/>
    <w:rsid w:val="00AA568F"/>
    <w:rsid w:val="00AA6DF2"/>
    <w:rsid w:val="00AA6E29"/>
    <w:rsid w:val="00AB06C6"/>
    <w:rsid w:val="00AB1B7A"/>
    <w:rsid w:val="00AB3D23"/>
    <w:rsid w:val="00AB4A7E"/>
    <w:rsid w:val="00AB540F"/>
    <w:rsid w:val="00AB62C0"/>
    <w:rsid w:val="00AC0C38"/>
    <w:rsid w:val="00AC73A2"/>
    <w:rsid w:val="00AC7CE5"/>
    <w:rsid w:val="00AD0876"/>
    <w:rsid w:val="00AD0912"/>
    <w:rsid w:val="00AD1DC8"/>
    <w:rsid w:val="00AD3C6C"/>
    <w:rsid w:val="00AD470B"/>
    <w:rsid w:val="00AD5FD3"/>
    <w:rsid w:val="00AD7A0B"/>
    <w:rsid w:val="00AE11E4"/>
    <w:rsid w:val="00AE19D1"/>
    <w:rsid w:val="00AE30D6"/>
    <w:rsid w:val="00AE46BD"/>
    <w:rsid w:val="00AE7CBF"/>
    <w:rsid w:val="00AE7F9F"/>
    <w:rsid w:val="00AF1D48"/>
    <w:rsid w:val="00AF3E43"/>
    <w:rsid w:val="00B058FA"/>
    <w:rsid w:val="00B06363"/>
    <w:rsid w:val="00B07C3F"/>
    <w:rsid w:val="00B1167A"/>
    <w:rsid w:val="00B15BE1"/>
    <w:rsid w:val="00B1799B"/>
    <w:rsid w:val="00B17BD6"/>
    <w:rsid w:val="00B210D7"/>
    <w:rsid w:val="00B21CD9"/>
    <w:rsid w:val="00B2251D"/>
    <w:rsid w:val="00B228C6"/>
    <w:rsid w:val="00B262DF"/>
    <w:rsid w:val="00B26FDF"/>
    <w:rsid w:val="00B27315"/>
    <w:rsid w:val="00B30479"/>
    <w:rsid w:val="00B31786"/>
    <w:rsid w:val="00B358F7"/>
    <w:rsid w:val="00B36E1D"/>
    <w:rsid w:val="00B37EDC"/>
    <w:rsid w:val="00B4048C"/>
    <w:rsid w:val="00B4064D"/>
    <w:rsid w:val="00B431DC"/>
    <w:rsid w:val="00B47CED"/>
    <w:rsid w:val="00B50049"/>
    <w:rsid w:val="00B51473"/>
    <w:rsid w:val="00B5242A"/>
    <w:rsid w:val="00B5299D"/>
    <w:rsid w:val="00B537F7"/>
    <w:rsid w:val="00B55254"/>
    <w:rsid w:val="00B563CB"/>
    <w:rsid w:val="00B61640"/>
    <w:rsid w:val="00B61828"/>
    <w:rsid w:val="00B63D68"/>
    <w:rsid w:val="00B66E45"/>
    <w:rsid w:val="00B672FD"/>
    <w:rsid w:val="00B709E8"/>
    <w:rsid w:val="00B73A61"/>
    <w:rsid w:val="00B76D85"/>
    <w:rsid w:val="00B774E0"/>
    <w:rsid w:val="00B80708"/>
    <w:rsid w:val="00B84A71"/>
    <w:rsid w:val="00B87695"/>
    <w:rsid w:val="00B87E75"/>
    <w:rsid w:val="00B90AA9"/>
    <w:rsid w:val="00B91BC6"/>
    <w:rsid w:val="00B95799"/>
    <w:rsid w:val="00B979FC"/>
    <w:rsid w:val="00BA245C"/>
    <w:rsid w:val="00BA2519"/>
    <w:rsid w:val="00BA2BDD"/>
    <w:rsid w:val="00BA41EC"/>
    <w:rsid w:val="00BA4FBF"/>
    <w:rsid w:val="00BB07C1"/>
    <w:rsid w:val="00BB1383"/>
    <w:rsid w:val="00BB3A6A"/>
    <w:rsid w:val="00BB4A81"/>
    <w:rsid w:val="00BB5D55"/>
    <w:rsid w:val="00BC0D68"/>
    <w:rsid w:val="00BC4EF3"/>
    <w:rsid w:val="00BC6B8D"/>
    <w:rsid w:val="00BD1B90"/>
    <w:rsid w:val="00BD2794"/>
    <w:rsid w:val="00BD2E70"/>
    <w:rsid w:val="00BD5A71"/>
    <w:rsid w:val="00BD669E"/>
    <w:rsid w:val="00BE2947"/>
    <w:rsid w:val="00BE5EFA"/>
    <w:rsid w:val="00BE6843"/>
    <w:rsid w:val="00BE7B35"/>
    <w:rsid w:val="00BF0051"/>
    <w:rsid w:val="00BF09C0"/>
    <w:rsid w:val="00BF2570"/>
    <w:rsid w:val="00BF2FE1"/>
    <w:rsid w:val="00C00DA5"/>
    <w:rsid w:val="00C0139B"/>
    <w:rsid w:val="00C0182F"/>
    <w:rsid w:val="00C0401F"/>
    <w:rsid w:val="00C05F23"/>
    <w:rsid w:val="00C070A5"/>
    <w:rsid w:val="00C07381"/>
    <w:rsid w:val="00C07468"/>
    <w:rsid w:val="00C10FC2"/>
    <w:rsid w:val="00C15049"/>
    <w:rsid w:val="00C174C0"/>
    <w:rsid w:val="00C2005E"/>
    <w:rsid w:val="00C2324B"/>
    <w:rsid w:val="00C2459E"/>
    <w:rsid w:val="00C2461C"/>
    <w:rsid w:val="00C329E1"/>
    <w:rsid w:val="00C35568"/>
    <w:rsid w:val="00C37D2D"/>
    <w:rsid w:val="00C41557"/>
    <w:rsid w:val="00C439FB"/>
    <w:rsid w:val="00C447F7"/>
    <w:rsid w:val="00C454B0"/>
    <w:rsid w:val="00C47824"/>
    <w:rsid w:val="00C52BAE"/>
    <w:rsid w:val="00C56870"/>
    <w:rsid w:val="00C61209"/>
    <w:rsid w:val="00C64766"/>
    <w:rsid w:val="00C647CD"/>
    <w:rsid w:val="00C65375"/>
    <w:rsid w:val="00C6559A"/>
    <w:rsid w:val="00C65D9A"/>
    <w:rsid w:val="00C664DD"/>
    <w:rsid w:val="00C707E9"/>
    <w:rsid w:val="00C70D66"/>
    <w:rsid w:val="00C71764"/>
    <w:rsid w:val="00C71C1E"/>
    <w:rsid w:val="00C72645"/>
    <w:rsid w:val="00C817F1"/>
    <w:rsid w:val="00C83B97"/>
    <w:rsid w:val="00C850FD"/>
    <w:rsid w:val="00C92B70"/>
    <w:rsid w:val="00C956E2"/>
    <w:rsid w:val="00C96BDD"/>
    <w:rsid w:val="00C97868"/>
    <w:rsid w:val="00CA2195"/>
    <w:rsid w:val="00CA4DE5"/>
    <w:rsid w:val="00CA722A"/>
    <w:rsid w:val="00CB0961"/>
    <w:rsid w:val="00CB1FE1"/>
    <w:rsid w:val="00CB2C9A"/>
    <w:rsid w:val="00CB2E60"/>
    <w:rsid w:val="00CB4042"/>
    <w:rsid w:val="00CB63E7"/>
    <w:rsid w:val="00CC0C84"/>
    <w:rsid w:val="00CC0FA5"/>
    <w:rsid w:val="00CC2009"/>
    <w:rsid w:val="00CC298B"/>
    <w:rsid w:val="00CC5080"/>
    <w:rsid w:val="00CC53D0"/>
    <w:rsid w:val="00CC54FB"/>
    <w:rsid w:val="00CC5855"/>
    <w:rsid w:val="00CC613D"/>
    <w:rsid w:val="00CC666C"/>
    <w:rsid w:val="00CD0731"/>
    <w:rsid w:val="00CD1673"/>
    <w:rsid w:val="00CD3687"/>
    <w:rsid w:val="00CD4572"/>
    <w:rsid w:val="00CD668C"/>
    <w:rsid w:val="00CD6D6D"/>
    <w:rsid w:val="00CD730C"/>
    <w:rsid w:val="00CE22D0"/>
    <w:rsid w:val="00CE2A8D"/>
    <w:rsid w:val="00CE3BEE"/>
    <w:rsid w:val="00CE537D"/>
    <w:rsid w:val="00CE574A"/>
    <w:rsid w:val="00CE6EEA"/>
    <w:rsid w:val="00CE6F34"/>
    <w:rsid w:val="00CF0961"/>
    <w:rsid w:val="00CF0E12"/>
    <w:rsid w:val="00CF1938"/>
    <w:rsid w:val="00CF45A7"/>
    <w:rsid w:val="00CF674E"/>
    <w:rsid w:val="00CF6D8A"/>
    <w:rsid w:val="00CF72BF"/>
    <w:rsid w:val="00CF7544"/>
    <w:rsid w:val="00D002F1"/>
    <w:rsid w:val="00D01740"/>
    <w:rsid w:val="00D07CB8"/>
    <w:rsid w:val="00D1123D"/>
    <w:rsid w:val="00D11C9E"/>
    <w:rsid w:val="00D123F3"/>
    <w:rsid w:val="00D126CC"/>
    <w:rsid w:val="00D14A9F"/>
    <w:rsid w:val="00D16B5E"/>
    <w:rsid w:val="00D17DB4"/>
    <w:rsid w:val="00D22254"/>
    <w:rsid w:val="00D2227D"/>
    <w:rsid w:val="00D22D87"/>
    <w:rsid w:val="00D23086"/>
    <w:rsid w:val="00D25686"/>
    <w:rsid w:val="00D27061"/>
    <w:rsid w:val="00D32C64"/>
    <w:rsid w:val="00D33579"/>
    <w:rsid w:val="00D359D7"/>
    <w:rsid w:val="00D41C95"/>
    <w:rsid w:val="00D42226"/>
    <w:rsid w:val="00D4520C"/>
    <w:rsid w:val="00D452BA"/>
    <w:rsid w:val="00D4549F"/>
    <w:rsid w:val="00D463A8"/>
    <w:rsid w:val="00D47F0E"/>
    <w:rsid w:val="00D502BC"/>
    <w:rsid w:val="00D53C5F"/>
    <w:rsid w:val="00D540FE"/>
    <w:rsid w:val="00D5423C"/>
    <w:rsid w:val="00D552BD"/>
    <w:rsid w:val="00D573A4"/>
    <w:rsid w:val="00D60532"/>
    <w:rsid w:val="00D60AFC"/>
    <w:rsid w:val="00D61AE4"/>
    <w:rsid w:val="00D62A8E"/>
    <w:rsid w:val="00D63742"/>
    <w:rsid w:val="00D657AB"/>
    <w:rsid w:val="00D672A5"/>
    <w:rsid w:val="00D70557"/>
    <w:rsid w:val="00D71EE4"/>
    <w:rsid w:val="00D7584E"/>
    <w:rsid w:val="00D807D9"/>
    <w:rsid w:val="00D81C73"/>
    <w:rsid w:val="00D8386E"/>
    <w:rsid w:val="00D84740"/>
    <w:rsid w:val="00D854C4"/>
    <w:rsid w:val="00D9114F"/>
    <w:rsid w:val="00D9117E"/>
    <w:rsid w:val="00D911E9"/>
    <w:rsid w:val="00D92412"/>
    <w:rsid w:val="00D937E6"/>
    <w:rsid w:val="00D93B30"/>
    <w:rsid w:val="00D9459A"/>
    <w:rsid w:val="00D94D7E"/>
    <w:rsid w:val="00D9517F"/>
    <w:rsid w:val="00D952C7"/>
    <w:rsid w:val="00DA2573"/>
    <w:rsid w:val="00DA361B"/>
    <w:rsid w:val="00DA4221"/>
    <w:rsid w:val="00DA42B2"/>
    <w:rsid w:val="00DA4B56"/>
    <w:rsid w:val="00DB0852"/>
    <w:rsid w:val="00DB0E17"/>
    <w:rsid w:val="00DB2E23"/>
    <w:rsid w:val="00DB595A"/>
    <w:rsid w:val="00DB5BA4"/>
    <w:rsid w:val="00DB64F8"/>
    <w:rsid w:val="00DB652E"/>
    <w:rsid w:val="00DB690D"/>
    <w:rsid w:val="00DB6AB3"/>
    <w:rsid w:val="00DC0889"/>
    <w:rsid w:val="00DC0F9A"/>
    <w:rsid w:val="00DC10FF"/>
    <w:rsid w:val="00DC2790"/>
    <w:rsid w:val="00DC2E91"/>
    <w:rsid w:val="00DC3FDE"/>
    <w:rsid w:val="00DC4EC3"/>
    <w:rsid w:val="00DC73F1"/>
    <w:rsid w:val="00DC7791"/>
    <w:rsid w:val="00DD0203"/>
    <w:rsid w:val="00DD1F18"/>
    <w:rsid w:val="00DD2079"/>
    <w:rsid w:val="00DD24C0"/>
    <w:rsid w:val="00DD3E0E"/>
    <w:rsid w:val="00DD40D0"/>
    <w:rsid w:val="00DD597D"/>
    <w:rsid w:val="00DD6905"/>
    <w:rsid w:val="00DD7A45"/>
    <w:rsid w:val="00DE01CA"/>
    <w:rsid w:val="00DE0FDB"/>
    <w:rsid w:val="00DE136D"/>
    <w:rsid w:val="00DE3C25"/>
    <w:rsid w:val="00DE6303"/>
    <w:rsid w:val="00DF022B"/>
    <w:rsid w:val="00DF0981"/>
    <w:rsid w:val="00DF27A7"/>
    <w:rsid w:val="00DF543B"/>
    <w:rsid w:val="00DF6B23"/>
    <w:rsid w:val="00DF6CA8"/>
    <w:rsid w:val="00E04055"/>
    <w:rsid w:val="00E060F9"/>
    <w:rsid w:val="00E067BA"/>
    <w:rsid w:val="00E1297D"/>
    <w:rsid w:val="00E12D5E"/>
    <w:rsid w:val="00E132FF"/>
    <w:rsid w:val="00E1414D"/>
    <w:rsid w:val="00E14E20"/>
    <w:rsid w:val="00E14E5A"/>
    <w:rsid w:val="00E14F6B"/>
    <w:rsid w:val="00E15221"/>
    <w:rsid w:val="00E17738"/>
    <w:rsid w:val="00E21216"/>
    <w:rsid w:val="00E2145D"/>
    <w:rsid w:val="00E22C94"/>
    <w:rsid w:val="00E24D6A"/>
    <w:rsid w:val="00E24F2E"/>
    <w:rsid w:val="00E266F7"/>
    <w:rsid w:val="00E30AD9"/>
    <w:rsid w:val="00E31137"/>
    <w:rsid w:val="00E33A9A"/>
    <w:rsid w:val="00E37167"/>
    <w:rsid w:val="00E37193"/>
    <w:rsid w:val="00E40C70"/>
    <w:rsid w:val="00E43D61"/>
    <w:rsid w:val="00E45FFA"/>
    <w:rsid w:val="00E476E7"/>
    <w:rsid w:val="00E51A22"/>
    <w:rsid w:val="00E52908"/>
    <w:rsid w:val="00E53441"/>
    <w:rsid w:val="00E53BF3"/>
    <w:rsid w:val="00E56D51"/>
    <w:rsid w:val="00E60680"/>
    <w:rsid w:val="00E618B3"/>
    <w:rsid w:val="00E624A1"/>
    <w:rsid w:val="00E642DC"/>
    <w:rsid w:val="00E64B6D"/>
    <w:rsid w:val="00E65656"/>
    <w:rsid w:val="00E66586"/>
    <w:rsid w:val="00E66E10"/>
    <w:rsid w:val="00E70AF8"/>
    <w:rsid w:val="00E71832"/>
    <w:rsid w:val="00E7612A"/>
    <w:rsid w:val="00E76234"/>
    <w:rsid w:val="00E7728E"/>
    <w:rsid w:val="00E8007D"/>
    <w:rsid w:val="00E848A0"/>
    <w:rsid w:val="00E84D70"/>
    <w:rsid w:val="00E87CA1"/>
    <w:rsid w:val="00E905F9"/>
    <w:rsid w:val="00E90852"/>
    <w:rsid w:val="00E93BA7"/>
    <w:rsid w:val="00E94731"/>
    <w:rsid w:val="00E952E2"/>
    <w:rsid w:val="00EA1107"/>
    <w:rsid w:val="00EA1CDB"/>
    <w:rsid w:val="00EA4AEA"/>
    <w:rsid w:val="00EA59F5"/>
    <w:rsid w:val="00EA6DBC"/>
    <w:rsid w:val="00EB058E"/>
    <w:rsid w:val="00EB0C6C"/>
    <w:rsid w:val="00EB0EED"/>
    <w:rsid w:val="00EB19CF"/>
    <w:rsid w:val="00EB2F41"/>
    <w:rsid w:val="00EB4675"/>
    <w:rsid w:val="00EB725E"/>
    <w:rsid w:val="00EB73AB"/>
    <w:rsid w:val="00EC0931"/>
    <w:rsid w:val="00EC0C97"/>
    <w:rsid w:val="00EC1E50"/>
    <w:rsid w:val="00EC56DD"/>
    <w:rsid w:val="00EC75D8"/>
    <w:rsid w:val="00ED0821"/>
    <w:rsid w:val="00ED1374"/>
    <w:rsid w:val="00ED1694"/>
    <w:rsid w:val="00ED1EEE"/>
    <w:rsid w:val="00ED25B9"/>
    <w:rsid w:val="00ED5288"/>
    <w:rsid w:val="00ED5ABE"/>
    <w:rsid w:val="00ED5D38"/>
    <w:rsid w:val="00ED6028"/>
    <w:rsid w:val="00ED61FE"/>
    <w:rsid w:val="00EE10C0"/>
    <w:rsid w:val="00EE52BD"/>
    <w:rsid w:val="00EE6A3F"/>
    <w:rsid w:val="00EE6BB0"/>
    <w:rsid w:val="00EE70E4"/>
    <w:rsid w:val="00EE7992"/>
    <w:rsid w:val="00EF142B"/>
    <w:rsid w:val="00EF38D9"/>
    <w:rsid w:val="00EF777D"/>
    <w:rsid w:val="00EF79D0"/>
    <w:rsid w:val="00F01327"/>
    <w:rsid w:val="00F02106"/>
    <w:rsid w:val="00F03FC2"/>
    <w:rsid w:val="00F041A0"/>
    <w:rsid w:val="00F05327"/>
    <w:rsid w:val="00F0649A"/>
    <w:rsid w:val="00F07646"/>
    <w:rsid w:val="00F102A0"/>
    <w:rsid w:val="00F15188"/>
    <w:rsid w:val="00F15E9B"/>
    <w:rsid w:val="00F21963"/>
    <w:rsid w:val="00F222FD"/>
    <w:rsid w:val="00F23556"/>
    <w:rsid w:val="00F26E17"/>
    <w:rsid w:val="00F3791A"/>
    <w:rsid w:val="00F40F5A"/>
    <w:rsid w:val="00F417BF"/>
    <w:rsid w:val="00F4224E"/>
    <w:rsid w:val="00F44156"/>
    <w:rsid w:val="00F44CC1"/>
    <w:rsid w:val="00F45700"/>
    <w:rsid w:val="00F50A41"/>
    <w:rsid w:val="00F5149F"/>
    <w:rsid w:val="00F52D61"/>
    <w:rsid w:val="00F56BDD"/>
    <w:rsid w:val="00F57C34"/>
    <w:rsid w:val="00F6019B"/>
    <w:rsid w:val="00F6052D"/>
    <w:rsid w:val="00F60FBD"/>
    <w:rsid w:val="00F6234C"/>
    <w:rsid w:val="00F63C76"/>
    <w:rsid w:val="00F65CD2"/>
    <w:rsid w:val="00F7053D"/>
    <w:rsid w:val="00F70DD7"/>
    <w:rsid w:val="00F70E48"/>
    <w:rsid w:val="00F71DCB"/>
    <w:rsid w:val="00F72854"/>
    <w:rsid w:val="00F72C3B"/>
    <w:rsid w:val="00F7426E"/>
    <w:rsid w:val="00F750FB"/>
    <w:rsid w:val="00F7688F"/>
    <w:rsid w:val="00F76CA5"/>
    <w:rsid w:val="00F84815"/>
    <w:rsid w:val="00F8539B"/>
    <w:rsid w:val="00F859B1"/>
    <w:rsid w:val="00F87E44"/>
    <w:rsid w:val="00F90470"/>
    <w:rsid w:val="00F93535"/>
    <w:rsid w:val="00F9495C"/>
    <w:rsid w:val="00F96D88"/>
    <w:rsid w:val="00FA122C"/>
    <w:rsid w:val="00FA2E82"/>
    <w:rsid w:val="00FA300A"/>
    <w:rsid w:val="00FA364C"/>
    <w:rsid w:val="00FA4A0B"/>
    <w:rsid w:val="00FA6BA2"/>
    <w:rsid w:val="00FA773D"/>
    <w:rsid w:val="00FB12FA"/>
    <w:rsid w:val="00FB2841"/>
    <w:rsid w:val="00FB2FDC"/>
    <w:rsid w:val="00FB3459"/>
    <w:rsid w:val="00FB3727"/>
    <w:rsid w:val="00FB411A"/>
    <w:rsid w:val="00FB4DB6"/>
    <w:rsid w:val="00FB6EBA"/>
    <w:rsid w:val="00FB7179"/>
    <w:rsid w:val="00FB7E53"/>
    <w:rsid w:val="00FC02EF"/>
    <w:rsid w:val="00FC2C17"/>
    <w:rsid w:val="00FC4A57"/>
    <w:rsid w:val="00FC6905"/>
    <w:rsid w:val="00FD06E5"/>
    <w:rsid w:val="00FD33AD"/>
    <w:rsid w:val="00FD6641"/>
    <w:rsid w:val="00FD7448"/>
    <w:rsid w:val="00FD76F4"/>
    <w:rsid w:val="00FE0C1C"/>
    <w:rsid w:val="00FE1F00"/>
    <w:rsid w:val="00FF06DE"/>
    <w:rsid w:val="00FF74F7"/>
    <w:rsid w:val="00FF7546"/>
    <w:rsid w:val="0208653F"/>
    <w:rsid w:val="02DB0193"/>
    <w:rsid w:val="03EF04F1"/>
    <w:rsid w:val="07A9046D"/>
    <w:rsid w:val="080B1297"/>
    <w:rsid w:val="085F3C3C"/>
    <w:rsid w:val="0A3D468D"/>
    <w:rsid w:val="0AE716FF"/>
    <w:rsid w:val="0B2315E6"/>
    <w:rsid w:val="0CC30FA9"/>
    <w:rsid w:val="0DDB5E4C"/>
    <w:rsid w:val="0F907FF5"/>
    <w:rsid w:val="12433960"/>
    <w:rsid w:val="14C32FFB"/>
    <w:rsid w:val="156401AA"/>
    <w:rsid w:val="15B41537"/>
    <w:rsid w:val="161C45A6"/>
    <w:rsid w:val="1A4C1518"/>
    <w:rsid w:val="1B6A434C"/>
    <w:rsid w:val="1B940910"/>
    <w:rsid w:val="1BBD22CF"/>
    <w:rsid w:val="200C50B1"/>
    <w:rsid w:val="23BB7866"/>
    <w:rsid w:val="24AC2380"/>
    <w:rsid w:val="24D97282"/>
    <w:rsid w:val="252E6860"/>
    <w:rsid w:val="25E86782"/>
    <w:rsid w:val="26F86CAF"/>
    <w:rsid w:val="272A6D75"/>
    <w:rsid w:val="281E54B0"/>
    <w:rsid w:val="2C6E6CBB"/>
    <w:rsid w:val="2CA13945"/>
    <w:rsid w:val="2F01691D"/>
    <w:rsid w:val="2F4404D7"/>
    <w:rsid w:val="30607340"/>
    <w:rsid w:val="3285095A"/>
    <w:rsid w:val="32D700AC"/>
    <w:rsid w:val="374B65EE"/>
    <w:rsid w:val="37A442EA"/>
    <w:rsid w:val="38FD1F03"/>
    <w:rsid w:val="38FE191C"/>
    <w:rsid w:val="398D3A96"/>
    <w:rsid w:val="3A575643"/>
    <w:rsid w:val="3B680F37"/>
    <w:rsid w:val="3C323D8A"/>
    <w:rsid w:val="3DB334D8"/>
    <w:rsid w:val="3F310B59"/>
    <w:rsid w:val="3F7D0B02"/>
    <w:rsid w:val="41651556"/>
    <w:rsid w:val="440F0665"/>
    <w:rsid w:val="4563367F"/>
    <w:rsid w:val="45B55314"/>
    <w:rsid w:val="46956D90"/>
    <w:rsid w:val="47260D64"/>
    <w:rsid w:val="477F2BCD"/>
    <w:rsid w:val="48DF33D4"/>
    <w:rsid w:val="4961347E"/>
    <w:rsid w:val="499E56E2"/>
    <w:rsid w:val="4AD81E57"/>
    <w:rsid w:val="4B275459"/>
    <w:rsid w:val="4BF75BB4"/>
    <w:rsid w:val="4D264598"/>
    <w:rsid w:val="4D926B1E"/>
    <w:rsid w:val="4DDE46CE"/>
    <w:rsid w:val="4F51485F"/>
    <w:rsid w:val="520D7203"/>
    <w:rsid w:val="530D42DE"/>
    <w:rsid w:val="53265A73"/>
    <w:rsid w:val="543A2E73"/>
    <w:rsid w:val="55B654BC"/>
    <w:rsid w:val="57B20EB8"/>
    <w:rsid w:val="57FE314A"/>
    <w:rsid w:val="583A393D"/>
    <w:rsid w:val="59292DBE"/>
    <w:rsid w:val="593571D3"/>
    <w:rsid w:val="59886A06"/>
    <w:rsid w:val="5AD811B8"/>
    <w:rsid w:val="5C147953"/>
    <w:rsid w:val="5C7A6225"/>
    <w:rsid w:val="5DA252DE"/>
    <w:rsid w:val="5E3F55FA"/>
    <w:rsid w:val="5FA011DB"/>
    <w:rsid w:val="60337991"/>
    <w:rsid w:val="61CD3A4F"/>
    <w:rsid w:val="62680DFB"/>
    <w:rsid w:val="641F5466"/>
    <w:rsid w:val="64F2562B"/>
    <w:rsid w:val="680C1343"/>
    <w:rsid w:val="699835C1"/>
    <w:rsid w:val="6E0350AE"/>
    <w:rsid w:val="6E6263DC"/>
    <w:rsid w:val="6EA263C3"/>
    <w:rsid w:val="702F7EED"/>
    <w:rsid w:val="70614F8A"/>
    <w:rsid w:val="714F5041"/>
    <w:rsid w:val="72B56DCF"/>
    <w:rsid w:val="72EA6BEB"/>
    <w:rsid w:val="73372F12"/>
    <w:rsid w:val="73EA63BC"/>
    <w:rsid w:val="74652E24"/>
    <w:rsid w:val="77F97C1C"/>
    <w:rsid w:val="79525F70"/>
    <w:rsid w:val="7A4E179D"/>
    <w:rsid w:val="7AE70C67"/>
    <w:rsid w:val="7E372D8F"/>
    <w:rsid w:val="7F93A7F2"/>
    <w:rsid w:val="7FC54438"/>
    <w:rsid w:val="7FF665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uiPriority="39" w:semiHidden="0" w:name="toc 5"/>
    <w:lsdException w:uiPriority="39" w:semiHidden="0" w:name="toc 6"/>
    <w:lsdException w:uiPriority="39" w:semiHidden="0" w:name="toc 7"/>
    <w:lsdException w:qFormat="1" w:uiPriority="39" w:semiHidden="0" w:name="toc 8"/>
    <w:lsdException w:uiPriority="39" w:semiHidden="0" w:name="toc 9"/>
    <w:lsdException w:uiPriority="99" w:name="Normal Indent"/>
    <w:lsdException w:qFormat="1" w:uiPriority="0"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0"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styleId="2">
    <w:name w:val="heading 1"/>
    <w:basedOn w:val="1"/>
    <w:next w:val="1"/>
    <w:link w:val="37"/>
    <w:qFormat/>
    <w:uiPriority w:val="9"/>
    <w:pPr>
      <w:widowControl/>
      <w:numPr>
        <w:ilvl w:val="0"/>
        <w:numId w:val="1"/>
      </w:numPr>
      <w:shd w:val="clear" w:color="auto" w:fill="FFFFFF"/>
      <w:spacing w:before="50" w:beforeLines="50" w:after="50" w:afterLines="50"/>
      <w:ind w:firstLine="0" w:firstLineChars="0"/>
      <w:jc w:val="left"/>
      <w:outlineLvl w:val="0"/>
    </w:pPr>
    <w:rPr>
      <w:rFonts w:ascii="黑体" w:hAnsi="黑体" w:eastAsia="黑体" w:cs="黑体"/>
      <w:spacing w:val="-20"/>
      <w:kern w:val="0"/>
      <w:sz w:val="36"/>
      <w:szCs w:val="36"/>
    </w:rPr>
  </w:style>
  <w:style w:type="paragraph" w:styleId="3">
    <w:name w:val="heading 2"/>
    <w:basedOn w:val="1"/>
    <w:next w:val="1"/>
    <w:link w:val="38"/>
    <w:qFormat/>
    <w:uiPriority w:val="9"/>
    <w:pPr>
      <w:outlineLvl w:val="1"/>
    </w:pPr>
    <w:rPr>
      <w:rFonts w:eastAsia="楷体_GB2312"/>
      <w:b/>
    </w:rPr>
  </w:style>
  <w:style w:type="paragraph" w:styleId="4">
    <w:name w:val="heading 3"/>
    <w:basedOn w:val="1"/>
    <w:next w:val="1"/>
    <w:link w:val="39"/>
    <w:qFormat/>
    <w:uiPriority w:val="9"/>
    <w:pPr>
      <w:keepNext/>
      <w:keepLines/>
      <w:outlineLvl w:val="2"/>
    </w:pPr>
    <w:rPr>
      <w:b/>
      <w:bCs/>
      <w:color w:val="000000"/>
      <w:szCs w:val="32"/>
    </w:rPr>
  </w:style>
  <w:style w:type="paragraph" w:styleId="5">
    <w:name w:val="heading 4"/>
    <w:basedOn w:val="1"/>
    <w:next w:val="1"/>
    <w:link w:val="40"/>
    <w:qFormat/>
    <w:uiPriority w:val="9"/>
    <w:pPr>
      <w:keepNext/>
      <w:keepLines/>
      <w:outlineLvl w:val="3"/>
    </w:pPr>
    <w:rPr>
      <w:b/>
      <w:bCs/>
      <w:szCs w:val="28"/>
    </w:rPr>
  </w:style>
  <w:style w:type="character" w:default="1" w:styleId="31">
    <w:name w:val="Default Paragraph Font"/>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uiPriority w:val="39"/>
    <w:pPr>
      <w:spacing w:after="160" w:line="278" w:lineRule="auto"/>
      <w:ind w:left="2520" w:leftChars="1200" w:firstLine="0" w:firstLineChars="0"/>
      <w:jc w:val="left"/>
    </w:pPr>
    <w:rPr>
      <w:rFonts w:asciiTheme="minorHAnsi" w:hAnsiTheme="minorHAnsi" w:eastAsiaTheme="minorEastAsia" w:cstheme="minorBidi"/>
      <w:sz w:val="22"/>
      <w:szCs w:val="24"/>
      <w14:ligatures w14:val="standardContextual"/>
    </w:rPr>
  </w:style>
  <w:style w:type="paragraph" w:styleId="7">
    <w:name w:val="caption"/>
    <w:basedOn w:val="1"/>
    <w:next w:val="1"/>
    <w:qFormat/>
    <w:uiPriority w:val="0"/>
    <w:rPr>
      <w:rFonts w:ascii="等线 Light" w:hAnsi="等线 Light" w:eastAsia="黑体"/>
      <w:sz w:val="20"/>
      <w:szCs w:val="20"/>
    </w:rPr>
  </w:style>
  <w:style w:type="paragraph" w:styleId="8">
    <w:name w:val="annotation text"/>
    <w:basedOn w:val="1"/>
    <w:link w:val="41"/>
    <w:unhideWhenUsed/>
    <w:qFormat/>
    <w:uiPriority w:val="0"/>
    <w:pPr>
      <w:jc w:val="left"/>
    </w:pPr>
  </w:style>
  <w:style w:type="paragraph" w:styleId="9">
    <w:name w:val="Body Text"/>
    <w:basedOn w:val="1"/>
    <w:link w:val="42"/>
    <w:unhideWhenUsed/>
    <w:qFormat/>
    <w:uiPriority w:val="99"/>
    <w:pPr>
      <w:spacing w:after="120"/>
    </w:pPr>
  </w:style>
  <w:style w:type="paragraph" w:styleId="10">
    <w:name w:val="Body Text Indent"/>
    <w:basedOn w:val="1"/>
    <w:unhideWhenUsed/>
    <w:qFormat/>
    <w:uiPriority w:val="99"/>
    <w:pPr>
      <w:spacing w:after="120"/>
      <w:ind w:left="420" w:leftChars="200"/>
    </w:pPr>
  </w:style>
  <w:style w:type="paragraph" w:styleId="11">
    <w:name w:val="toc 5"/>
    <w:basedOn w:val="1"/>
    <w:next w:val="1"/>
    <w:autoRedefine/>
    <w:unhideWhenUsed/>
    <w:uiPriority w:val="39"/>
    <w:pPr>
      <w:spacing w:after="160" w:line="278" w:lineRule="auto"/>
      <w:ind w:left="1680" w:leftChars="800" w:firstLine="0" w:firstLineChars="0"/>
      <w:jc w:val="left"/>
    </w:pPr>
    <w:rPr>
      <w:rFonts w:asciiTheme="minorHAnsi" w:hAnsiTheme="minorHAnsi" w:eastAsiaTheme="minorEastAsia" w:cstheme="minorBidi"/>
      <w:sz w:val="22"/>
      <w:szCs w:val="24"/>
      <w14:ligatures w14:val="standardContextual"/>
    </w:rPr>
  </w:style>
  <w:style w:type="paragraph" w:styleId="12">
    <w:name w:val="toc 3"/>
    <w:basedOn w:val="1"/>
    <w:next w:val="1"/>
    <w:unhideWhenUsed/>
    <w:qFormat/>
    <w:uiPriority w:val="39"/>
    <w:pPr>
      <w:ind w:left="840" w:leftChars="400"/>
    </w:pPr>
  </w:style>
  <w:style w:type="paragraph" w:styleId="13">
    <w:name w:val="Plain Text"/>
    <w:basedOn w:val="1"/>
    <w:link w:val="43"/>
    <w:unhideWhenUsed/>
    <w:qFormat/>
    <w:uiPriority w:val="99"/>
    <w:pPr>
      <w:spacing w:line="240" w:lineRule="auto"/>
      <w:ind w:firstLine="0" w:firstLineChars="0"/>
    </w:pPr>
    <w:rPr>
      <w:rFonts w:ascii="等线" w:hAnsi="Courier New" w:eastAsia="等线" w:cs="Courier New"/>
      <w:sz w:val="21"/>
      <w:szCs w:val="24"/>
    </w:rPr>
  </w:style>
  <w:style w:type="paragraph" w:styleId="14">
    <w:name w:val="toc 8"/>
    <w:basedOn w:val="1"/>
    <w:next w:val="1"/>
    <w:autoRedefine/>
    <w:unhideWhenUsed/>
    <w:qFormat/>
    <w:uiPriority w:val="39"/>
    <w:pPr>
      <w:spacing w:after="160" w:line="278" w:lineRule="auto"/>
      <w:ind w:left="2940" w:leftChars="1400" w:firstLine="0" w:firstLineChars="0"/>
      <w:jc w:val="left"/>
    </w:pPr>
    <w:rPr>
      <w:rFonts w:asciiTheme="minorHAnsi" w:hAnsiTheme="minorHAnsi" w:eastAsiaTheme="minorEastAsia" w:cstheme="minorBidi"/>
      <w:sz w:val="22"/>
      <w:szCs w:val="24"/>
      <w14:ligatures w14:val="standardContextual"/>
    </w:rPr>
  </w:style>
  <w:style w:type="paragraph" w:styleId="15">
    <w:name w:val="Date"/>
    <w:basedOn w:val="1"/>
    <w:next w:val="1"/>
    <w:link w:val="44"/>
    <w:unhideWhenUsed/>
    <w:qFormat/>
    <w:uiPriority w:val="99"/>
    <w:pPr>
      <w:ind w:left="100" w:leftChars="2500"/>
    </w:pPr>
  </w:style>
  <w:style w:type="paragraph" w:styleId="16">
    <w:name w:val="footer"/>
    <w:basedOn w:val="1"/>
    <w:link w:val="45"/>
    <w:unhideWhenUsed/>
    <w:qFormat/>
    <w:uiPriority w:val="99"/>
    <w:pPr>
      <w:tabs>
        <w:tab w:val="center" w:pos="4153"/>
        <w:tab w:val="right" w:pos="8306"/>
      </w:tabs>
      <w:snapToGrid w:val="0"/>
      <w:jc w:val="left"/>
    </w:pPr>
    <w:rPr>
      <w:sz w:val="18"/>
      <w:szCs w:val="18"/>
    </w:rPr>
  </w:style>
  <w:style w:type="paragraph" w:styleId="17">
    <w:name w:val="header"/>
    <w:basedOn w:val="1"/>
    <w:link w:val="46"/>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0" w:firstLineChars="0"/>
    </w:pPr>
    <w:rPr>
      <w:rFonts w:eastAsia="黑体"/>
    </w:rPr>
  </w:style>
  <w:style w:type="paragraph" w:styleId="19">
    <w:name w:val="toc 4"/>
    <w:basedOn w:val="1"/>
    <w:next w:val="1"/>
    <w:autoRedefine/>
    <w:unhideWhenUsed/>
    <w:uiPriority w:val="39"/>
    <w:pPr>
      <w:spacing w:after="160" w:line="278" w:lineRule="auto"/>
      <w:ind w:left="1260" w:leftChars="600" w:firstLine="0" w:firstLineChars="0"/>
      <w:jc w:val="left"/>
    </w:pPr>
    <w:rPr>
      <w:rFonts w:asciiTheme="minorHAnsi" w:hAnsiTheme="minorHAnsi" w:eastAsiaTheme="minorEastAsia" w:cstheme="minorBidi"/>
      <w:sz w:val="22"/>
      <w:szCs w:val="24"/>
      <w14:ligatures w14:val="standardContextual"/>
    </w:rPr>
  </w:style>
  <w:style w:type="paragraph" w:styleId="20">
    <w:name w:val="Subtitle"/>
    <w:basedOn w:val="1"/>
    <w:next w:val="1"/>
    <w:link w:val="47"/>
    <w:qFormat/>
    <w:uiPriority w:val="11"/>
    <w:pPr>
      <w:spacing w:after="50" w:afterLines="50"/>
      <w:ind w:firstLine="0" w:firstLineChars="0"/>
      <w:outlineLvl w:val="1"/>
    </w:pPr>
    <w:rPr>
      <w:rFonts w:eastAsia="黑体"/>
      <w:b/>
      <w:bCs/>
      <w:kern w:val="28"/>
      <w:sz w:val="36"/>
      <w:szCs w:val="32"/>
    </w:rPr>
  </w:style>
  <w:style w:type="paragraph" w:styleId="21">
    <w:name w:val="footnote text"/>
    <w:basedOn w:val="1"/>
    <w:link w:val="48"/>
    <w:unhideWhenUsed/>
    <w:qFormat/>
    <w:uiPriority w:val="0"/>
    <w:pPr>
      <w:snapToGrid w:val="0"/>
      <w:jc w:val="left"/>
    </w:pPr>
    <w:rPr>
      <w:sz w:val="18"/>
      <w:szCs w:val="18"/>
    </w:rPr>
  </w:style>
  <w:style w:type="paragraph" w:styleId="22">
    <w:name w:val="toc 6"/>
    <w:basedOn w:val="1"/>
    <w:next w:val="1"/>
    <w:autoRedefine/>
    <w:unhideWhenUsed/>
    <w:uiPriority w:val="39"/>
    <w:pPr>
      <w:spacing w:after="160" w:line="278" w:lineRule="auto"/>
      <w:ind w:left="2100" w:leftChars="1000" w:firstLine="0" w:firstLineChars="0"/>
      <w:jc w:val="left"/>
    </w:pPr>
    <w:rPr>
      <w:rFonts w:asciiTheme="minorHAnsi" w:hAnsiTheme="minorHAnsi" w:eastAsiaTheme="minorEastAsia" w:cstheme="minorBidi"/>
      <w:sz w:val="22"/>
      <w:szCs w:val="24"/>
      <w14:ligatures w14:val="standardContextual"/>
    </w:rPr>
  </w:style>
  <w:style w:type="paragraph" w:styleId="23">
    <w:name w:val="toc 2"/>
    <w:basedOn w:val="1"/>
    <w:next w:val="1"/>
    <w:unhideWhenUsed/>
    <w:qFormat/>
    <w:uiPriority w:val="39"/>
  </w:style>
  <w:style w:type="paragraph" w:styleId="24">
    <w:name w:val="toc 9"/>
    <w:basedOn w:val="1"/>
    <w:next w:val="1"/>
    <w:autoRedefine/>
    <w:unhideWhenUsed/>
    <w:uiPriority w:val="39"/>
    <w:pPr>
      <w:spacing w:after="160" w:line="278" w:lineRule="auto"/>
      <w:ind w:left="3360" w:leftChars="1600" w:firstLine="0" w:firstLineChars="0"/>
      <w:jc w:val="left"/>
    </w:pPr>
    <w:rPr>
      <w:rFonts w:asciiTheme="minorHAnsi" w:hAnsiTheme="minorHAnsi" w:eastAsiaTheme="minorEastAsia" w:cstheme="minorBidi"/>
      <w:sz w:val="22"/>
      <w:szCs w:val="24"/>
      <w14:ligatures w14:val="standardContextual"/>
    </w:rPr>
  </w:style>
  <w:style w:type="paragraph" w:styleId="25">
    <w:name w:val="Normal (Web)"/>
    <w:basedOn w:val="1"/>
    <w:qFormat/>
    <w:uiPriority w:val="0"/>
    <w:pPr>
      <w:spacing w:before="100" w:beforeAutospacing="1" w:after="100" w:afterAutospacing="1"/>
      <w:jc w:val="left"/>
    </w:pPr>
    <w:rPr>
      <w:kern w:val="0"/>
      <w:sz w:val="24"/>
    </w:rPr>
  </w:style>
  <w:style w:type="paragraph" w:styleId="26">
    <w:name w:val="Title"/>
    <w:basedOn w:val="1"/>
    <w:next w:val="1"/>
    <w:link w:val="49"/>
    <w:qFormat/>
    <w:uiPriority w:val="10"/>
    <w:pPr>
      <w:spacing w:before="100" w:beforeLines="100" w:after="100" w:afterLines="100"/>
      <w:ind w:firstLine="0" w:firstLineChars="0"/>
      <w:jc w:val="center"/>
      <w:outlineLvl w:val="0"/>
    </w:pPr>
    <w:rPr>
      <w:rFonts w:eastAsia="黑体"/>
      <w:b/>
      <w:bCs/>
      <w:sz w:val="44"/>
      <w:szCs w:val="32"/>
    </w:rPr>
  </w:style>
  <w:style w:type="paragraph" w:styleId="27">
    <w:name w:val="annotation subject"/>
    <w:basedOn w:val="8"/>
    <w:next w:val="8"/>
    <w:link w:val="50"/>
    <w:unhideWhenUsed/>
    <w:qFormat/>
    <w:uiPriority w:val="99"/>
    <w:rPr>
      <w:b/>
      <w:bCs/>
    </w:rPr>
  </w:style>
  <w:style w:type="paragraph" w:styleId="28">
    <w:name w:val="Body Text First Indent 2"/>
    <w:basedOn w:val="10"/>
    <w:unhideWhenUsed/>
    <w:qFormat/>
    <w:uiPriority w:val="99"/>
    <w:pPr>
      <w:ind w:firstLine="420"/>
    </w:pPr>
    <w:rPr>
      <w:rFonts w:ascii="Calibri" w:hAnsi="Calibri"/>
      <w:szCs w:val="24"/>
    </w:rPr>
  </w:style>
  <w:style w:type="table" w:styleId="30">
    <w:name w:val="Table Grid"/>
    <w:basedOn w:val="2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Emphasis"/>
    <w:qFormat/>
    <w:uiPriority w:val="20"/>
    <w:rPr>
      <w:i/>
      <w:iCs/>
    </w:rPr>
  </w:style>
  <w:style w:type="character" w:styleId="34">
    <w:name w:val="Hyperlink"/>
    <w:unhideWhenUsed/>
    <w:qFormat/>
    <w:uiPriority w:val="99"/>
    <w:rPr>
      <w:color w:val="0563C1"/>
      <w:u w:val="single"/>
    </w:rPr>
  </w:style>
  <w:style w:type="character" w:styleId="35">
    <w:name w:val="annotation reference"/>
    <w:basedOn w:val="31"/>
    <w:unhideWhenUsed/>
    <w:qFormat/>
    <w:uiPriority w:val="99"/>
    <w:rPr>
      <w:sz w:val="21"/>
      <w:szCs w:val="21"/>
    </w:rPr>
  </w:style>
  <w:style w:type="character" w:styleId="36">
    <w:name w:val="footnote reference"/>
    <w:unhideWhenUsed/>
    <w:qFormat/>
    <w:uiPriority w:val="0"/>
    <w:rPr>
      <w:vertAlign w:val="superscript"/>
    </w:rPr>
  </w:style>
  <w:style w:type="character" w:customStyle="1" w:styleId="37">
    <w:name w:val="标题 1 字符"/>
    <w:link w:val="2"/>
    <w:qFormat/>
    <w:uiPriority w:val="9"/>
    <w:rPr>
      <w:rFonts w:ascii="黑体" w:hAnsi="黑体" w:eastAsia="黑体" w:cs="黑体"/>
      <w:color w:val="auto"/>
      <w:spacing w:val="-20"/>
      <w:kern w:val="0"/>
      <w:sz w:val="36"/>
      <w:szCs w:val="36"/>
      <w:lang w:val="en-US" w:eastAsia="zh-CN" w:bidi="ar-SA"/>
    </w:rPr>
  </w:style>
  <w:style w:type="character" w:customStyle="1" w:styleId="38">
    <w:name w:val="标题 2 字符"/>
    <w:link w:val="3"/>
    <w:qFormat/>
    <w:uiPriority w:val="9"/>
    <w:rPr>
      <w:rFonts w:ascii="Times New Roman" w:hAnsi="Times New Roman" w:eastAsia="楷体_GB2312" w:cs="宋体"/>
      <w:b/>
      <w:color w:val="000000"/>
      <w:sz w:val="32"/>
      <w:szCs w:val="32"/>
      <w:shd w:val="clear" w:color="auto" w:fill="FFFFFF"/>
    </w:rPr>
  </w:style>
  <w:style w:type="character" w:customStyle="1" w:styleId="39">
    <w:name w:val="标题 3 字符"/>
    <w:link w:val="4"/>
    <w:qFormat/>
    <w:uiPriority w:val="9"/>
    <w:rPr>
      <w:rFonts w:ascii="Times New Roman" w:hAnsi="Times New Roman" w:eastAsia="仿宋_GB2312"/>
      <w:b/>
      <w:bCs/>
      <w:color w:val="000000"/>
      <w:kern w:val="2"/>
      <w:sz w:val="32"/>
      <w:szCs w:val="32"/>
    </w:rPr>
  </w:style>
  <w:style w:type="character" w:customStyle="1" w:styleId="40">
    <w:name w:val="标题 4 字符"/>
    <w:link w:val="5"/>
    <w:qFormat/>
    <w:uiPriority w:val="9"/>
    <w:rPr>
      <w:rFonts w:ascii="Times New Roman" w:hAnsi="Times New Roman" w:eastAsia="宋体" w:cs="Times New Roman"/>
      <w:b/>
      <w:bCs/>
      <w:kern w:val="2"/>
      <w:sz w:val="24"/>
      <w:szCs w:val="28"/>
    </w:rPr>
  </w:style>
  <w:style w:type="character" w:customStyle="1" w:styleId="41">
    <w:name w:val="批注文字 字符"/>
    <w:link w:val="8"/>
    <w:qFormat/>
    <w:uiPriority w:val="0"/>
    <w:rPr>
      <w:rFonts w:ascii="Times New Roman" w:hAnsi="Times New Roman" w:eastAsia="宋体"/>
      <w:kern w:val="2"/>
      <w:sz w:val="28"/>
      <w:szCs w:val="22"/>
    </w:rPr>
  </w:style>
  <w:style w:type="character" w:customStyle="1" w:styleId="42">
    <w:name w:val="正文文本 字符"/>
    <w:link w:val="9"/>
    <w:semiHidden/>
    <w:qFormat/>
    <w:uiPriority w:val="99"/>
    <w:rPr>
      <w:rFonts w:eastAsia="仿宋_GB2312"/>
      <w:kern w:val="2"/>
      <w:sz w:val="32"/>
      <w:szCs w:val="22"/>
    </w:rPr>
  </w:style>
  <w:style w:type="character" w:customStyle="1" w:styleId="43">
    <w:name w:val="纯文本 字符"/>
    <w:link w:val="13"/>
    <w:qFormat/>
    <w:uiPriority w:val="99"/>
    <w:rPr>
      <w:rFonts w:ascii="等线" w:hAnsi="Courier New" w:cs="Courier New"/>
      <w:kern w:val="2"/>
      <w:sz w:val="21"/>
      <w:szCs w:val="24"/>
    </w:rPr>
  </w:style>
  <w:style w:type="character" w:customStyle="1" w:styleId="44">
    <w:name w:val="日期 字符"/>
    <w:link w:val="15"/>
    <w:semiHidden/>
    <w:qFormat/>
    <w:uiPriority w:val="99"/>
    <w:rPr>
      <w:rFonts w:eastAsia="仿宋_GB2312"/>
      <w:kern w:val="2"/>
      <w:sz w:val="32"/>
      <w:szCs w:val="22"/>
    </w:rPr>
  </w:style>
  <w:style w:type="character" w:customStyle="1" w:styleId="45">
    <w:name w:val="页脚 字符"/>
    <w:link w:val="16"/>
    <w:qFormat/>
    <w:uiPriority w:val="99"/>
    <w:rPr>
      <w:sz w:val="18"/>
      <w:szCs w:val="18"/>
    </w:rPr>
  </w:style>
  <w:style w:type="character" w:customStyle="1" w:styleId="46">
    <w:name w:val="页眉 字符"/>
    <w:link w:val="17"/>
    <w:qFormat/>
    <w:uiPriority w:val="99"/>
    <w:rPr>
      <w:sz w:val="18"/>
      <w:szCs w:val="18"/>
    </w:rPr>
  </w:style>
  <w:style w:type="character" w:customStyle="1" w:styleId="47">
    <w:name w:val="副标题 字符"/>
    <w:link w:val="20"/>
    <w:qFormat/>
    <w:uiPriority w:val="11"/>
    <w:rPr>
      <w:rFonts w:ascii="Times New Roman" w:hAnsi="Times New Roman" w:eastAsia="黑体"/>
      <w:b/>
      <w:bCs/>
      <w:kern w:val="28"/>
      <w:sz w:val="36"/>
      <w:szCs w:val="32"/>
    </w:rPr>
  </w:style>
  <w:style w:type="character" w:customStyle="1" w:styleId="48">
    <w:name w:val="脚注文本 字符"/>
    <w:link w:val="21"/>
    <w:qFormat/>
    <w:uiPriority w:val="0"/>
    <w:rPr>
      <w:sz w:val="18"/>
      <w:szCs w:val="18"/>
    </w:rPr>
  </w:style>
  <w:style w:type="character" w:customStyle="1" w:styleId="49">
    <w:name w:val="标题 字符"/>
    <w:link w:val="26"/>
    <w:qFormat/>
    <w:uiPriority w:val="10"/>
    <w:rPr>
      <w:rFonts w:ascii="Times New Roman" w:hAnsi="Times New Roman" w:eastAsia="黑体" w:cs="Times New Roman"/>
      <w:b/>
      <w:bCs/>
      <w:sz w:val="44"/>
      <w:szCs w:val="32"/>
    </w:rPr>
  </w:style>
  <w:style w:type="character" w:customStyle="1" w:styleId="50">
    <w:name w:val="批注主题 字符"/>
    <w:link w:val="27"/>
    <w:semiHidden/>
    <w:qFormat/>
    <w:uiPriority w:val="99"/>
    <w:rPr>
      <w:rFonts w:ascii="Times New Roman" w:hAnsi="Times New Roman" w:eastAsia="宋体"/>
      <w:b/>
      <w:bCs/>
      <w:kern w:val="2"/>
      <w:sz w:val="28"/>
      <w:szCs w:val="22"/>
    </w:rPr>
  </w:style>
  <w:style w:type="paragraph" w:styleId="51">
    <w:name w:val="List Paragraph"/>
    <w:basedOn w:val="1"/>
    <w:qFormat/>
    <w:uiPriority w:val="34"/>
    <w:pPr>
      <w:widowControl/>
      <w:ind w:firstLine="420"/>
      <w:jc w:val="left"/>
    </w:pPr>
    <w:rPr>
      <w:rFonts w:ascii="宋体" w:hAnsi="宋体" w:cs="宋体"/>
      <w:kern w:val="0"/>
      <w:szCs w:val="24"/>
    </w:rPr>
  </w:style>
  <w:style w:type="paragraph" w:customStyle="1" w:styleId="52">
    <w:name w:val="图表居中"/>
    <w:basedOn w:val="1"/>
    <w:qFormat/>
    <w:uiPriority w:val="0"/>
    <w:pPr>
      <w:tabs>
        <w:tab w:val="left" w:pos="1303"/>
      </w:tabs>
      <w:contextualSpacing/>
      <w:jc w:val="center"/>
    </w:pPr>
    <w:rPr>
      <w:rFonts w:ascii="等线" w:hAnsi="等线"/>
      <w:color w:val="000000"/>
      <w:szCs w:val="21"/>
    </w:rPr>
  </w:style>
  <w:style w:type="character" w:customStyle="1" w:styleId="53">
    <w:name w:val="不明显强调1"/>
    <w:qFormat/>
    <w:uiPriority w:val="19"/>
    <w:rPr>
      <w:i/>
      <w:iCs/>
      <w:color w:val="3F3F3F"/>
    </w:rPr>
  </w:style>
  <w:style w:type="paragraph" w:customStyle="1" w:styleId="54">
    <w:name w:val="公文正文"/>
    <w:basedOn w:val="1"/>
    <w:qFormat/>
    <w:uiPriority w:val="0"/>
    <w:pPr>
      <w:widowControl/>
      <w:spacing w:line="300" w:lineRule="auto"/>
    </w:pPr>
    <w:rPr>
      <w:kern w:val="0"/>
      <w:szCs w:val="24"/>
      <w:lang w:eastAsia="en-US" w:bidi="en-US"/>
    </w:rPr>
  </w:style>
  <w:style w:type="character" w:customStyle="1" w:styleId="55">
    <w:name w:val="未处理的提及1"/>
    <w:unhideWhenUsed/>
    <w:qFormat/>
    <w:uiPriority w:val="99"/>
    <w:rPr>
      <w:color w:val="605E5C"/>
      <w:shd w:val="clear" w:color="auto" w:fill="E1DFDD"/>
    </w:rPr>
  </w:style>
  <w:style w:type="character" w:customStyle="1" w:styleId="56">
    <w:name w:val="bjh-p"/>
    <w:qFormat/>
    <w:uiPriority w:val="0"/>
  </w:style>
  <w:style w:type="paragraph" w:customStyle="1" w:styleId="57">
    <w:name w:val="修订1"/>
    <w:unhideWhenUsed/>
    <w:qFormat/>
    <w:uiPriority w:val="99"/>
    <w:rPr>
      <w:rFonts w:ascii="Times New Roman" w:hAnsi="Times New Roman" w:eastAsia="宋体" w:cs="Times New Roman"/>
      <w:kern w:val="2"/>
      <w:sz w:val="24"/>
      <w:szCs w:val="22"/>
      <w:lang w:val="en-US" w:eastAsia="zh-CN" w:bidi="ar-SA"/>
    </w:rPr>
  </w:style>
  <w:style w:type="paragraph" w:customStyle="1" w:styleId="58">
    <w:name w:val="修订2"/>
    <w:unhideWhenUsed/>
    <w:qFormat/>
    <w:uiPriority w:val="99"/>
    <w:rPr>
      <w:rFonts w:ascii="Times New Roman" w:hAnsi="Times New Roman" w:eastAsia="仿宋_GB2312" w:cs="Times New Roman"/>
      <w:kern w:val="2"/>
      <w:sz w:val="32"/>
      <w:szCs w:val="22"/>
      <w:lang w:val="en-US" w:eastAsia="zh-CN" w:bidi="ar-SA"/>
    </w:rPr>
  </w:style>
  <w:style w:type="paragraph" w:customStyle="1" w:styleId="59">
    <w:name w:val="_Style 52"/>
    <w:unhideWhenUsed/>
    <w:qFormat/>
    <w:uiPriority w:val="99"/>
    <w:rPr>
      <w:rFonts w:ascii="Times New Roman" w:hAnsi="Times New Roman" w:eastAsia="仿宋_GB2312" w:cs="Times New Roman"/>
      <w:kern w:val="2"/>
      <w:sz w:val="32"/>
      <w:szCs w:val="22"/>
      <w:lang w:val="en-US" w:eastAsia="zh-CN" w:bidi="ar-SA"/>
    </w:rPr>
  </w:style>
  <w:style w:type="paragraph" w:customStyle="1" w:styleId="60">
    <w:name w:val="_Style 53"/>
    <w:basedOn w:val="2"/>
    <w:next w:val="1"/>
    <w:qFormat/>
    <w:uiPriority w:val="39"/>
    <w:pPr>
      <w:keepNext/>
      <w:keepLines/>
      <w:numPr>
        <w:numId w:val="0"/>
      </w:numPr>
      <w:shd w:val="clear" w:color="auto" w:fill="auto"/>
      <w:spacing w:before="240" w:line="259" w:lineRule="auto"/>
      <w:outlineLvl w:val="9"/>
    </w:pPr>
    <w:rPr>
      <w:rFonts w:ascii="等线 Light" w:hAnsi="等线 Light" w:eastAsia="等线 Light" w:cs="Times New Roman"/>
      <w:color w:val="2F5496"/>
    </w:rPr>
  </w:style>
  <w:style w:type="paragraph" w:customStyle="1" w:styleId="61">
    <w:name w:val="2"/>
    <w:link w:val="62"/>
    <w:qFormat/>
    <w:uiPriority w:val="0"/>
    <w:pPr>
      <w:spacing w:line="360" w:lineRule="auto"/>
      <w:jc w:val="both"/>
      <w:outlineLvl w:val="1"/>
    </w:pPr>
    <w:rPr>
      <w:rFonts w:ascii="Times New Roman" w:hAnsi="Times New Roman" w:eastAsia="仿宋" w:cs="Times New Roman"/>
      <w:b/>
      <w:bCs/>
      <w:snapToGrid w:val="0"/>
      <w:color w:val="000000"/>
      <w:sz w:val="28"/>
      <w:szCs w:val="28"/>
      <w:lang w:val="en-US" w:eastAsia="zh-CN" w:bidi="ar-SA"/>
    </w:rPr>
  </w:style>
  <w:style w:type="character" w:customStyle="1" w:styleId="62">
    <w:name w:val="2 字符"/>
    <w:link w:val="61"/>
    <w:qFormat/>
    <w:uiPriority w:val="0"/>
    <w:rPr>
      <w:rFonts w:eastAsia="仿宋"/>
      <w:b/>
      <w:bCs/>
      <w:snapToGrid/>
      <w:color w:val="000000"/>
      <w:sz w:val="28"/>
      <w:szCs w:val="28"/>
    </w:rPr>
  </w:style>
  <w:style w:type="table" w:customStyle="1" w:styleId="63">
    <w:name w:val="网格型4"/>
    <w:basedOn w:val="2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Table Normal"/>
    <w:unhideWhenUsed/>
    <w:qFormat/>
    <w:uiPriority w:val="0"/>
    <w:rPr>
      <w:rFonts w:ascii="Arial" w:hAnsi="Arial" w:cs="Arial"/>
    </w:rPr>
    <w:tblPr>
      <w:tblCellMar>
        <w:top w:w="0" w:type="dxa"/>
        <w:left w:w="0" w:type="dxa"/>
        <w:bottom w:w="0" w:type="dxa"/>
        <w:right w:w="0" w:type="dxa"/>
      </w:tblCellMar>
    </w:tblPr>
  </w:style>
  <w:style w:type="paragraph" w:customStyle="1" w:styleId="65">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ascii="宋体" w:hAnsi="宋体" w:eastAsia="宋体" w:cs="宋体"/>
      <w:snapToGrid w:val="0"/>
      <w:color w:val="000000"/>
      <w:kern w:val="0"/>
      <w:sz w:val="24"/>
      <w:szCs w:val="24"/>
      <w:lang w:eastAsia="en-US"/>
    </w:rPr>
  </w:style>
  <w:style w:type="character" w:customStyle="1" w:styleId="66">
    <w:name w:val="_Style 59"/>
    <w:unhideWhenUsed/>
    <w:qFormat/>
    <w:uiPriority w:val="99"/>
    <w:rPr>
      <w:color w:val="605E5C"/>
      <w:shd w:val="clear" w:color="auto" w:fill="E1DFDD"/>
    </w:rPr>
  </w:style>
  <w:style w:type="paragraph" w:customStyle="1" w:styleId="67">
    <w:name w:val="修订3"/>
    <w:hidden/>
    <w:unhideWhenUsed/>
    <w:qFormat/>
    <w:uiPriority w:val="99"/>
    <w:rPr>
      <w:rFonts w:ascii="Times New Roman" w:hAnsi="Times New Roman" w:eastAsia="仿宋_GB2312" w:cs="Times New Roman"/>
      <w:kern w:val="2"/>
      <w:sz w:val="32"/>
      <w:szCs w:val="22"/>
      <w:lang w:val="en-US" w:eastAsia="zh-CN" w:bidi="ar-SA"/>
    </w:rPr>
  </w:style>
  <w:style w:type="paragraph" w:styleId="68">
    <w:name w:val="No Spacing"/>
    <w:qFormat/>
    <w:uiPriority w:val="1"/>
    <w:rPr>
      <w:rFonts w:asciiTheme="minorHAnsi" w:hAnsiTheme="minorHAnsi" w:eastAsiaTheme="minorEastAsia" w:cstheme="minorBidi"/>
      <w:sz w:val="22"/>
      <w:szCs w:val="22"/>
      <w:lang w:val="en-US" w:eastAsia="zh-CN" w:bidi="ar-SA"/>
    </w:rPr>
  </w:style>
  <w:style w:type="paragraph" w:customStyle="1" w:styleId="69">
    <w:name w:val="修订4"/>
    <w:hidden/>
    <w:unhideWhenUsed/>
    <w:qFormat/>
    <w:uiPriority w:val="99"/>
    <w:rPr>
      <w:rFonts w:ascii="Times New Roman" w:hAnsi="Times New Roman" w:eastAsia="仿宋_GB2312" w:cs="Times New Roman"/>
      <w:kern w:val="2"/>
      <w:sz w:val="32"/>
      <w:szCs w:val="22"/>
      <w:lang w:val="en-US" w:eastAsia="zh-CN" w:bidi="ar-SA"/>
    </w:rPr>
  </w:style>
  <w:style w:type="paragraph" w:customStyle="1" w:styleId="70">
    <w:name w:val="修订5"/>
    <w:hidden/>
    <w:unhideWhenUsed/>
    <w:qFormat/>
    <w:uiPriority w:val="99"/>
    <w:rPr>
      <w:rFonts w:ascii="Times New Roman" w:hAnsi="Times New Roman" w:eastAsia="仿宋_GB2312" w:cs="Times New Roman"/>
      <w:kern w:val="2"/>
      <w:sz w:val="32"/>
      <w:szCs w:val="22"/>
      <w:lang w:val="en-US" w:eastAsia="zh-CN" w:bidi="ar-SA"/>
    </w:rPr>
  </w:style>
  <w:style w:type="paragraph" w:customStyle="1" w:styleId="71">
    <w:name w:val="修订6"/>
    <w:hidden/>
    <w:unhideWhenUsed/>
    <w:qFormat/>
    <w:uiPriority w:val="99"/>
    <w:rPr>
      <w:rFonts w:ascii="Times New Roman" w:hAnsi="Times New Roman" w:eastAsia="仿宋_GB2312" w:cs="Times New Roman"/>
      <w:kern w:val="2"/>
      <w:sz w:val="32"/>
      <w:szCs w:val="22"/>
      <w:lang w:val="en-US" w:eastAsia="zh-CN" w:bidi="ar-SA"/>
    </w:rPr>
  </w:style>
  <w:style w:type="paragraph" w:customStyle="1" w:styleId="72">
    <w:name w:val="修订7"/>
    <w:hidden/>
    <w:unhideWhenUsed/>
    <w:qFormat/>
    <w:uiPriority w:val="99"/>
    <w:rPr>
      <w:rFonts w:ascii="Times New Roman" w:hAnsi="Times New Roman" w:eastAsia="仿宋_GB2312" w:cs="Times New Roman"/>
      <w:kern w:val="2"/>
      <w:sz w:val="32"/>
      <w:szCs w:val="22"/>
      <w:lang w:val="en-US" w:eastAsia="zh-CN" w:bidi="ar-SA"/>
    </w:rPr>
  </w:style>
  <w:style w:type="paragraph" w:customStyle="1" w:styleId="73">
    <w:name w:val="修订8"/>
    <w:hidden/>
    <w:unhideWhenUsed/>
    <w:qFormat/>
    <w:uiPriority w:val="99"/>
    <w:rPr>
      <w:rFonts w:ascii="Times New Roman" w:hAnsi="Times New Roman" w:eastAsia="仿宋_GB2312" w:cs="Times New Roman"/>
      <w:kern w:val="2"/>
      <w:sz w:val="32"/>
      <w:szCs w:val="22"/>
      <w:lang w:val="en-US" w:eastAsia="zh-CN" w:bidi="ar-SA"/>
    </w:rPr>
  </w:style>
  <w:style w:type="paragraph" w:customStyle="1" w:styleId="74">
    <w:name w:val="TOC 标题1"/>
    <w:basedOn w:val="2"/>
    <w:next w:val="1"/>
    <w:unhideWhenUsed/>
    <w:qFormat/>
    <w:uiPriority w:val="39"/>
    <w:pPr>
      <w:keepNext/>
      <w:keepLines/>
      <w:numPr>
        <w:numId w:val="0"/>
      </w:numPr>
      <w:shd w:val="clear" w:color="auto" w:fill="auto"/>
      <w:spacing w:before="240" w:beforeLines="0" w:after="0" w:afterLines="0" w:line="259" w:lineRule="auto"/>
      <w:outlineLvl w:val="9"/>
    </w:pPr>
    <w:rPr>
      <w:rFonts w:asciiTheme="majorHAnsi" w:hAnsiTheme="majorHAnsi" w:eastAsiaTheme="majorEastAsia" w:cstheme="majorBidi"/>
      <w:color w:val="376092" w:themeColor="accent1" w:themeShade="BF"/>
      <w:spacing w:val="0"/>
      <w:sz w:val="32"/>
      <w:szCs w:val="32"/>
    </w:rPr>
  </w:style>
  <w:style w:type="character" w:customStyle="1" w:styleId="75">
    <w:name w:val="未处理的提及2"/>
    <w:basedOn w:val="31"/>
    <w:semiHidden/>
    <w:unhideWhenUsed/>
    <w:qFormat/>
    <w:uiPriority w:val="99"/>
    <w:rPr>
      <w:color w:val="605E5C"/>
      <w:shd w:val="clear" w:color="auto" w:fill="E1DFDD"/>
    </w:rPr>
  </w:style>
  <w:style w:type="paragraph" w:customStyle="1" w:styleId="76">
    <w:name w:val="Revision"/>
    <w:hidden/>
    <w:unhideWhenUsed/>
    <w:qFormat/>
    <w:uiPriority w:val="99"/>
    <w:rPr>
      <w:rFonts w:ascii="Times New Roman" w:hAnsi="Times New Roman"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3.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ca357c07-faa5-4a37-a173-0c44ad5356e0</errorID>
      <errorWord>具</errorWord>
      <group>L1_Word</group>
      <groupName>字词问题</groupName>
      <ability>L2_Typo</ability>
      <abilityName>字词错误</abilityName>
      <candidateList>
        <item>具有</item>
      </candidateList>
      <explain/>
      <paraID>4D1D4AC1</paraID>
      <start>33</start>
      <end>35</end>
      <status>modified</status>
      <modifiedWord>具有</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B146D2-FA1A-4EBF-A7D6-17A0D9AFB862}">
  <ds:schemaRefs/>
</ds:datastoreItem>
</file>

<file path=customXml/itemProps3.xml><?xml version="1.0" encoding="utf-8"?>
<ds:datastoreItem xmlns:ds="http://schemas.openxmlformats.org/officeDocument/2006/customXml" ds:itemID="{d6368885-c1c4-48a1-96b5-77176960dafb}">
  <ds:schemaRefs/>
</ds:datastoreItem>
</file>

<file path=docProps/app.xml><?xml version="1.0" encoding="utf-8"?>
<Properties xmlns="http://schemas.openxmlformats.org/officeDocument/2006/extended-properties" xmlns:vt="http://schemas.openxmlformats.org/officeDocument/2006/docPropsVTypes">
  <Template>Normal</Template>
  <Pages>13</Pages>
  <Words>3494</Words>
  <Characters>4021</Characters>
  <Lines>45</Lines>
  <Paragraphs>12</Paragraphs>
  <TotalTime>5</TotalTime>
  <ScaleCrop>false</ScaleCrop>
  <LinksUpToDate>false</LinksUpToDate>
  <CharactersWithSpaces>4263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2026-04-08T01:14:00Z</dcterms:created>
  <dc:creator>GHY</dc:creator>
  <cp:lastModifiedBy>修订者1</cp:lastModifiedBy>
  <cp:lastPrinted>2026-03-24T02:43:00Z</cp:lastPrinted>
  <dcterms:modified xsi:type="dcterms:W3CDTF">2026-09-16T06:47:26Z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D492B13DD5FE4BDE98FEF52F234626F7_13</vt:lpwstr>
  </property>
  <property fmtid="{D5CDD505-2E9C-101B-9397-08002B2CF9AE}" pid="4" name="KSOTemplateDocerSaveRecord">
    <vt:lpwstr>eyJoZGlkIjoiNmYxMDI5NTU1ODg1ZDU2MTU3MzdmMzJhY2JhNzIzNjYiLCJ1c2VySWQiOiIyNTEyMDc1OTEifQ==</vt:lpwstr>
  </property>
</Properties>
</file>